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29F1" w14:textId="39D3E5E4" w:rsidR="00124BAF" w:rsidRPr="00640834" w:rsidRDefault="00124BAF" w:rsidP="00640834">
      <w:pPr>
        <w:pStyle w:val="Nagwek1"/>
        <w:spacing w:before="0" w:line="276" w:lineRule="auto"/>
        <w:jc w:val="center"/>
        <w:rPr>
          <w:rFonts w:ascii="Muli" w:eastAsia="Times New Roman" w:hAnsi="Muli" w:cs="Arial"/>
          <w:color w:val="auto"/>
          <w:kern w:val="0"/>
          <w:sz w:val="22"/>
          <w:szCs w:val="22"/>
          <w:lang w:eastAsia="pl-PL"/>
          <w14:ligatures w14:val="none"/>
        </w:rPr>
      </w:pPr>
    </w:p>
    <w:p w14:paraId="11273AFE" w14:textId="77777777" w:rsidR="005C3F51" w:rsidRPr="00640834" w:rsidRDefault="005C3F51" w:rsidP="00640834">
      <w:pPr>
        <w:spacing w:after="0" w:line="276" w:lineRule="auto"/>
        <w:rPr>
          <w:rFonts w:ascii="Muli" w:hAnsi="Muli"/>
          <w:lang w:eastAsia="pl-PL"/>
        </w:rPr>
      </w:pPr>
    </w:p>
    <w:p w14:paraId="00426811" w14:textId="2A01A249" w:rsidR="001C0E2C" w:rsidRPr="009E4CD6" w:rsidRDefault="001C0E2C" w:rsidP="00640834">
      <w:pPr>
        <w:pStyle w:val="Nagwek1"/>
        <w:spacing w:before="0" w:line="276" w:lineRule="auto"/>
        <w:jc w:val="center"/>
        <w:rPr>
          <w:rFonts w:ascii="Muli" w:eastAsia="Times New Roman" w:hAnsi="Muli" w:cs="Arial"/>
          <w:b/>
          <w:color w:val="auto"/>
          <w:kern w:val="0"/>
          <w:sz w:val="24"/>
          <w:szCs w:val="22"/>
          <w:lang w:eastAsia="pl-PL"/>
          <w14:ligatures w14:val="none"/>
        </w:rPr>
      </w:pPr>
      <w:r w:rsidRPr="009E4CD6">
        <w:rPr>
          <w:rFonts w:ascii="Muli" w:eastAsia="Times New Roman" w:hAnsi="Muli" w:cs="Arial"/>
          <w:b/>
          <w:color w:val="auto"/>
          <w:kern w:val="0"/>
          <w:sz w:val="24"/>
          <w:szCs w:val="22"/>
          <w:lang w:eastAsia="pl-PL"/>
          <w14:ligatures w14:val="none"/>
        </w:rPr>
        <w:t>REGULAMIN ANTYPLAGIATOWY</w:t>
      </w:r>
    </w:p>
    <w:p w14:paraId="0BCD303E" w14:textId="77777777" w:rsidR="005C3F51" w:rsidRPr="00640834" w:rsidRDefault="005C3F51" w:rsidP="00640834">
      <w:pPr>
        <w:shd w:val="clear" w:color="auto" w:fill="FFFFFF"/>
        <w:spacing w:after="0" w:line="276" w:lineRule="auto"/>
        <w:jc w:val="center"/>
        <w:outlineLvl w:val="1"/>
        <w:rPr>
          <w:rFonts w:ascii="Muli" w:eastAsia="Times New Roman" w:hAnsi="Muli" w:cs="Arial"/>
          <w:kern w:val="0"/>
          <w:lang w:eastAsia="pl-PL"/>
          <w14:ligatures w14:val="none"/>
        </w:rPr>
      </w:pPr>
    </w:p>
    <w:p w14:paraId="0E9EF705" w14:textId="59C063F5" w:rsidR="001C0E2C" w:rsidRPr="00640834" w:rsidRDefault="005C3F51" w:rsidP="00640834">
      <w:pPr>
        <w:shd w:val="clear" w:color="auto" w:fill="FFFFFF"/>
        <w:spacing w:after="0" w:line="276" w:lineRule="auto"/>
        <w:jc w:val="center"/>
        <w:outlineLvl w:val="1"/>
        <w:rPr>
          <w:rFonts w:ascii="Muli" w:eastAsia="Times New Roman" w:hAnsi="Muli" w:cs="Arial"/>
          <w:kern w:val="0"/>
          <w:lang w:eastAsia="pl-PL"/>
          <w14:ligatures w14:val="none"/>
        </w:rPr>
      </w:pPr>
      <w:r w:rsidRPr="00640834">
        <w:rPr>
          <w:rFonts w:ascii="Muli" w:eastAsia="Times New Roman" w:hAnsi="Muli" w:cs="Arial"/>
          <w:kern w:val="0"/>
          <w:lang w:eastAsia="pl-PL"/>
          <w14:ligatures w14:val="none"/>
        </w:rPr>
        <w:t>§ 1</w:t>
      </w:r>
      <w:bookmarkStart w:id="0" w:name="_GoBack"/>
      <w:bookmarkEnd w:id="0"/>
    </w:p>
    <w:p w14:paraId="5590A4DF" w14:textId="0E5B5D41" w:rsidR="005C3F51" w:rsidRDefault="00124BAF" w:rsidP="00640834">
      <w:pPr>
        <w:shd w:val="clear" w:color="auto" w:fill="FFFFFF"/>
        <w:spacing w:after="0" w:line="276" w:lineRule="auto"/>
        <w:jc w:val="center"/>
        <w:outlineLvl w:val="1"/>
        <w:rPr>
          <w:rFonts w:ascii="Muli" w:hAnsi="Muli" w:cs="Arial"/>
          <w:b/>
        </w:rPr>
      </w:pPr>
      <w:r w:rsidRPr="00640834">
        <w:rPr>
          <w:rFonts w:ascii="Muli" w:hAnsi="Muli" w:cs="Arial"/>
          <w:b/>
        </w:rPr>
        <w:t>CZĘŚĆ OGÓLNA</w:t>
      </w:r>
    </w:p>
    <w:p w14:paraId="62154746" w14:textId="77777777" w:rsidR="00640834" w:rsidRPr="00640834" w:rsidRDefault="00640834" w:rsidP="00640834">
      <w:pPr>
        <w:shd w:val="clear" w:color="auto" w:fill="FFFFFF"/>
        <w:spacing w:after="0" w:line="276" w:lineRule="auto"/>
        <w:jc w:val="center"/>
        <w:outlineLvl w:val="1"/>
        <w:rPr>
          <w:rFonts w:ascii="Muli" w:hAnsi="Muli" w:cs="Arial"/>
          <w:b/>
        </w:rPr>
      </w:pPr>
    </w:p>
    <w:p w14:paraId="64D9D74B" w14:textId="3639903D" w:rsidR="00793A76" w:rsidRPr="00640834" w:rsidRDefault="001C0E2C" w:rsidP="00640834">
      <w:pPr>
        <w:pStyle w:val="Akapitzlist"/>
        <w:numPr>
          <w:ilvl w:val="0"/>
          <w:numId w:val="6"/>
        </w:numPr>
        <w:spacing w:after="0"/>
        <w:jc w:val="both"/>
        <w:rPr>
          <w:rFonts w:ascii="Muli" w:hAnsi="Muli" w:cs="Times New Roman"/>
        </w:rPr>
      </w:pPr>
      <w:r w:rsidRPr="00640834">
        <w:rPr>
          <w:rFonts w:ascii="Muli" w:eastAsia="Times New Roman" w:hAnsi="Muli" w:cs="Times New Roman"/>
        </w:rPr>
        <w:t xml:space="preserve">Regulamin określa tryb i zasady funkcjonowania procedury </w:t>
      </w:r>
      <w:proofErr w:type="spellStart"/>
      <w:r w:rsidRPr="00640834">
        <w:rPr>
          <w:rFonts w:ascii="Muli" w:eastAsia="Times New Roman" w:hAnsi="Muli" w:cs="Times New Roman"/>
        </w:rPr>
        <w:t>antyplagiatowej</w:t>
      </w:r>
      <w:proofErr w:type="spellEnd"/>
      <w:r w:rsidRPr="00640834">
        <w:rPr>
          <w:rFonts w:ascii="Muli" w:eastAsia="Times New Roman" w:hAnsi="Muli" w:cs="Times New Roman"/>
        </w:rPr>
        <w:t xml:space="preserve"> </w:t>
      </w:r>
      <w:r w:rsidR="00640834">
        <w:rPr>
          <w:rFonts w:ascii="Muli" w:eastAsia="Times New Roman" w:hAnsi="Muli" w:cs="Times New Roman"/>
        </w:rPr>
        <w:br/>
      </w:r>
      <w:r w:rsidRPr="00640834">
        <w:rPr>
          <w:rFonts w:ascii="Muli" w:eastAsia="Times New Roman" w:hAnsi="Muli" w:cs="Times New Roman"/>
        </w:rPr>
        <w:t xml:space="preserve">oraz sposób korzystania przez Uczelnię z jednolitego systemu </w:t>
      </w:r>
      <w:proofErr w:type="spellStart"/>
      <w:r w:rsidRPr="00640834">
        <w:rPr>
          <w:rFonts w:ascii="Muli" w:eastAsia="Times New Roman" w:hAnsi="Muli" w:cs="Times New Roman"/>
        </w:rPr>
        <w:t>antyplagiatowego</w:t>
      </w:r>
      <w:proofErr w:type="spellEnd"/>
      <w:r w:rsidRPr="00640834">
        <w:rPr>
          <w:rFonts w:ascii="Muli" w:eastAsia="Times New Roman" w:hAnsi="Muli" w:cs="Times New Roman"/>
        </w:rPr>
        <w:t xml:space="preserve"> (w skrócie JSA).</w:t>
      </w:r>
      <w:r w:rsidR="0010216B" w:rsidRPr="00640834">
        <w:rPr>
          <w:rFonts w:ascii="Muli" w:eastAsia="Times New Roman" w:hAnsi="Muli" w:cs="Times New Roman"/>
        </w:rPr>
        <w:t xml:space="preserve"> </w:t>
      </w:r>
    </w:p>
    <w:p w14:paraId="756356A7" w14:textId="595F4C33" w:rsidR="0010216B" w:rsidRPr="00640834" w:rsidRDefault="0010216B" w:rsidP="00640834">
      <w:pPr>
        <w:pStyle w:val="Akapitzlist"/>
        <w:numPr>
          <w:ilvl w:val="0"/>
          <w:numId w:val="6"/>
        </w:numPr>
        <w:spacing w:after="0"/>
        <w:jc w:val="both"/>
        <w:rPr>
          <w:rFonts w:ascii="Muli" w:hAnsi="Muli" w:cs="Times New Roman"/>
        </w:rPr>
      </w:pPr>
      <w:r w:rsidRPr="00640834">
        <w:rPr>
          <w:rFonts w:ascii="Muli" w:hAnsi="Muli"/>
        </w:rPr>
        <w:t xml:space="preserve">JSA jest nieodpłatnym, wspólnym dla wszystkich uczelni w kraju systemem  korzystającym z dostępu do Repozytorium Pisemnych Prac Dyplomowych wprowadzonym przez </w:t>
      </w:r>
      <w:r w:rsidRPr="00640834">
        <w:rPr>
          <w:rFonts w:ascii="Muli" w:hAnsi="Muli" w:cs="Times New Roman"/>
        </w:rPr>
        <w:t xml:space="preserve">ministra właściwego ds. szkolnictwa wyższego i nauki, zgodnie z art. 351 ustawy z dnia lipca 2018 r. - Prawo o szkolnictwie wyższym </w:t>
      </w:r>
      <w:r w:rsidR="00640834">
        <w:rPr>
          <w:rFonts w:ascii="Muli" w:hAnsi="Muli" w:cs="Times New Roman"/>
        </w:rPr>
        <w:br/>
      </w:r>
      <w:r w:rsidRPr="00640834">
        <w:rPr>
          <w:rFonts w:ascii="Muli" w:hAnsi="Muli" w:cs="Times New Roman"/>
        </w:rPr>
        <w:t>i nauce</w:t>
      </w:r>
      <w:r w:rsidR="005A0C06" w:rsidRPr="00640834">
        <w:rPr>
          <w:rFonts w:ascii="Muli" w:hAnsi="Muli" w:cs="Times New Roman"/>
        </w:rPr>
        <w:t xml:space="preserve"> (</w:t>
      </w:r>
      <w:r w:rsidR="009D7010" w:rsidRPr="00640834">
        <w:rPr>
          <w:rFonts w:ascii="Muli" w:hAnsi="Muli"/>
        </w:rPr>
        <w:t>Dz.</w:t>
      </w:r>
      <w:r w:rsidR="005A0C06" w:rsidRPr="00640834">
        <w:rPr>
          <w:rFonts w:ascii="Muli" w:hAnsi="Muli"/>
        </w:rPr>
        <w:t>U.</w:t>
      </w:r>
      <w:r w:rsidR="009D7010" w:rsidRPr="00640834">
        <w:rPr>
          <w:rFonts w:ascii="Muli" w:hAnsi="Muli"/>
        </w:rPr>
        <w:t xml:space="preserve">2018.1668 </w:t>
      </w:r>
      <w:r w:rsidR="005C3F51" w:rsidRPr="00640834">
        <w:rPr>
          <w:rFonts w:ascii="Muli" w:hAnsi="Muli"/>
        </w:rPr>
        <w:t>ze zmian.).</w:t>
      </w:r>
    </w:p>
    <w:p w14:paraId="0A005736" w14:textId="548EC80C" w:rsidR="00793A76" w:rsidRPr="00640834" w:rsidRDefault="00793A76" w:rsidP="00640834">
      <w:pPr>
        <w:pStyle w:val="Akapitzlist"/>
        <w:numPr>
          <w:ilvl w:val="0"/>
          <w:numId w:val="6"/>
        </w:numPr>
        <w:spacing w:after="0"/>
        <w:jc w:val="both"/>
        <w:rPr>
          <w:rFonts w:ascii="Muli" w:hAnsi="Muli"/>
        </w:rPr>
      </w:pPr>
      <w:r w:rsidRPr="00640834">
        <w:rPr>
          <w:rFonts w:ascii="Muli" w:eastAsia="Times New Roman" w:hAnsi="Muli" w:cs="Times New Roman"/>
        </w:rPr>
        <w:t xml:space="preserve">Uprawnienia </w:t>
      </w:r>
      <w:r w:rsidR="009D7010" w:rsidRPr="00640834">
        <w:rPr>
          <w:rFonts w:ascii="Muli" w:eastAsia="Times New Roman" w:hAnsi="Muli" w:cs="Times New Roman"/>
        </w:rPr>
        <w:t xml:space="preserve">pracownikom administracji i promotorom </w:t>
      </w:r>
      <w:r w:rsidRPr="00640834">
        <w:rPr>
          <w:rFonts w:ascii="Muli" w:eastAsia="Times New Roman" w:hAnsi="Muli" w:cs="Times New Roman"/>
        </w:rPr>
        <w:t>do systemu nadaje Uc</w:t>
      </w:r>
      <w:r w:rsidR="009D7010" w:rsidRPr="00640834">
        <w:rPr>
          <w:rFonts w:ascii="Muli" w:eastAsia="Times New Roman" w:hAnsi="Muli" w:cs="Times New Roman"/>
        </w:rPr>
        <w:t>zelniany Administrator Systemu, a promotorom – pracownicy Biura Obsługi Studenta.</w:t>
      </w:r>
    </w:p>
    <w:p w14:paraId="5A71BC47" w14:textId="05E0A40D" w:rsidR="00A31AB7" w:rsidRPr="00640834" w:rsidRDefault="000748A5" w:rsidP="00640834">
      <w:pPr>
        <w:pStyle w:val="Akapitzlist"/>
        <w:numPr>
          <w:ilvl w:val="0"/>
          <w:numId w:val="6"/>
        </w:numPr>
        <w:spacing w:after="0"/>
        <w:jc w:val="both"/>
        <w:rPr>
          <w:rFonts w:ascii="Muli" w:eastAsia="Times New Roman" w:hAnsi="Muli" w:cs="Times New Roman"/>
        </w:rPr>
      </w:pPr>
      <w:r w:rsidRPr="00640834">
        <w:rPr>
          <w:rFonts w:ascii="Muli" w:eastAsia="Times New Roman" w:hAnsi="Muli" w:cs="Times New Roman"/>
        </w:rPr>
        <w:t xml:space="preserve">Każda pisemna praca dyplomowa i każdy pisemny projekt dyplomowy </w:t>
      </w:r>
      <w:r w:rsidR="003B4F20" w:rsidRPr="00640834">
        <w:rPr>
          <w:rFonts w:ascii="Muli" w:eastAsia="Times New Roman" w:hAnsi="Muli" w:cs="Times New Roman"/>
        </w:rPr>
        <w:t xml:space="preserve">(zwane dalej „pracą”) </w:t>
      </w:r>
      <w:r w:rsidRPr="00640834">
        <w:rPr>
          <w:rFonts w:ascii="Muli" w:eastAsia="Times New Roman" w:hAnsi="Muli" w:cs="Times New Roman"/>
        </w:rPr>
        <w:t xml:space="preserve">podlega przed egzaminem dyplomowym obowiązkowemu sprawdzeniu </w:t>
      </w:r>
      <w:r w:rsidR="00783DE3" w:rsidRPr="00640834">
        <w:rPr>
          <w:rFonts w:ascii="Muli" w:eastAsia="Times New Roman" w:hAnsi="Muli" w:cs="Times New Roman"/>
        </w:rPr>
        <w:t xml:space="preserve">w JSA. </w:t>
      </w:r>
    </w:p>
    <w:p w14:paraId="5850DE3C" w14:textId="5B6E7157" w:rsidR="00A31AB7" w:rsidRPr="00640834" w:rsidRDefault="000748A5" w:rsidP="00640834">
      <w:pPr>
        <w:pStyle w:val="Akapitzlist"/>
        <w:numPr>
          <w:ilvl w:val="0"/>
          <w:numId w:val="6"/>
        </w:numPr>
        <w:spacing w:after="0"/>
        <w:jc w:val="both"/>
        <w:rPr>
          <w:rFonts w:ascii="Muli" w:eastAsia="Times New Roman" w:hAnsi="Muli" w:cs="Times New Roman"/>
        </w:rPr>
      </w:pPr>
      <w:r w:rsidRPr="00640834">
        <w:rPr>
          <w:rFonts w:ascii="Muli" w:eastAsia="Times New Roman" w:hAnsi="Muli" w:cs="Times New Roman"/>
        </w:rPr>
        <w:t>Praca niespełniając</w:t>
      </w:r>
      <w:r w:rsidR="00783DE3" w:rsidRPr="00640834">
        <w:rPr>
          <w:rFonts w:ascii="Muli" w:eastAsia="Times New Roman" w:hAnsi="Muli" w:cs="Times New Roman"/>
        </w:rPr>
        <w:t>a</w:t>
      </w:r>
      <w:r w:rsidRPr="00640834">
        <w:rPr>
          <w:rFonts w:ascii="Muli" w:eastAsia="Times New Roman" w:hAnsi="Muli" w:cs="Times New Roman"/>
        </w:rPr>
        <w:t xml:space="preserve"> kryteriów związanych z weryfikacją za pomocą JSA nie mo</w:t>
      </w:r>
      <w:r w:rsidR="00783DE3" w:rsidRPr="00640834">
        <w:rPr>
          <w:rFonts w:ascii="Muli" w:eastAsia="Times New Roman" w:hAnsi="Muli" w:cs="Times New Roman"/>
        </w:rPr>
        <w:t>że</w:t>
      </w:r>
      <w:r w:rsidRPr="00640834">
        <w:rPr>
          <w:rFonts w:ascii="Muli" w:eastAsia="Times New Roman" w:hAnsi="Muli" w:cs="Times New Roman"/>
        </w:rPr>
        <w:t xml:space="preserve"> być dopuszczon</w:t>
      </w:r>
      <w:r w:rsidR="00783DE3" w:rsidRPr="00640834">
        <w:rPr>
          <w:rFonts w:ascii="Muli" w:eastAsia="Times New Roman" w:hAnsi="Muli" w:cs="Times New Roman"/>
        </w:rPr>
        <w:t>a</w:t>
      </w:r>
      <w:r w:rsidRPr="00640834">
        <w:rPr>
          <w:rFonts w:ascii="Muli" w:eastAsia="Times New Roman" w:hAnsi="Muli" w:cs="Times New Roman"/>
        </w:rPr>
        <w:t xml:space="preserve"> do egzaminu dyplomowego.</w:t>
      </w:r>
    </w:p>
    <w:p w14:paraId="316A99F6" w14:textId="2F809D92" w:rsidR="00A31AB7" w:rsidRPr="00640834" w:rsidRDefault="000748A5" w:rsidP="00640834">
      <w:pPr>
        <w:pStyle w:val="Akapitzlist"/>
        <w:numPr>
          <w:ilvl w:val="0"/>
          <w:numId w:val="6"/>
        </w:numPr>
        <w:spacing w:after="0"/>
        <w:jc w:val="both"/>
        <w:rPr>
          <w:rFonts w:ascii="Muli" w:eastAsia="Times New Roman" w:hAnsi="Muli" w:cs="Times New Roman"/>
        </w:rPr>
      </w:pPr>
      <w:r w:rsidRPr="00640834">
        <w:rPr>
          <w:rFonts w:ascii="Muli" w:eastAsia="Times New Roman" w:hAnsi="Muli" w:cs="Open Sans"/>
        </w:rPr>
        <w:t>P</w:t>
      </w:r>
      <w:r w:rsidR="00783DE3" w:rsidRPr="00640834">
        <w:rPr>
          <w:rFonts w:ascii="Muli" w:eastAsia="Times New Roman" w:hAnsi="Muli" w:cs="Open Sans"/>
        </w:rPr>
        <w:t xml:space="preserve">rocedura </w:t>
      </w:r>
      <w:proofErr w:type="spellStart"/>
      <w:r w:rsidR="00CA71A6" w:rsidRPr="00640834">
        <w:rPr>
          <w:rFonts w:ascii="Muli" w:eastAsia="Times New Roman" w:hAnsi="Muli" w:cs="Open Sans"/>
        </w:rPr>
        <w:t>antyplagiatow</w:t>
      </w:r>
      <w:r w:rsidR="00783DE3" w:rsidRPr="00640834">
        <w:rPr>
          <w:rFonts w:ascii="Muli" w:eastAsia="Times New Roman" w:hAnsi="Muli" w:cs="Open Sans"/>
        </w:rPr>
        <w:t>a</w:t>
      </w:r>
      <w:proofErr w:type="spellEnd"/>
      <w:r w:rsidRPr="00640834">
        <w:rPr>
          <w:rFonts w:ascii="Muli" w:eastAsia="Times New Roman" w:hAnsi="Muli" w:cs="Open Sans"/>
        </w:rPr>
        <w:t xml:space="preserve"> nie dotyczy</w:t>
      </w:r>
      <w:r w:rsidR="0089089A" w:rsidRPr="00640834">
        <w:rPr>
          <w:rFonts w:ascii="Muli" w:eastAsia="Times New Roman" w:hAnsi="Muli" w:cs="Open Sans"/>
        </w:rPr>
        <w:t xml:space="preserve"> </w:t>
      </w:r>
      <w:r w:rsidR="00CA71A6" w:rsidRPr="00640834">
        <w:rPr>
          <w:rFonts w:ascii="Muli" w:eastAsia="Times New Roman" w:hAnsi="Muli" w:cs="Open Sans"/>
        </w:rPr>
        <w:t>prac</w:t>
      </w:r>
      <w:r w:rsidR="00124BAF" w:rsidRPr="00640834">
        <w:rPr>
          <w:rFonts w:ascii="Muli" w:eastAsia="Times New Roman" w:hAnsi="Muli" w:cs="Open Sans"/>
        </w:rPr>
        <w:t xml:space="preserve"> </w:t>
      </w:r>
      <w:r w:rsidR="00CA71A6" w:rsidRPr="00640834">
        <w:rPr>
          <w:rFonts w:ascii="Muli" w:eastAsia="Times New Roman" w:hAnsi="Muli" w:cs="Open Sans"/>
        </w:rPr>
        <w:t>zawierających informacje podlegające ochronie na podstawie przepisów o ochronie informacji niejawnych.</w:t>
      </w:r>
    </w:p>
    <w:p w14:paraId="61A13700" w14:textId="5127BEF1" w:rsidR="00A31AB7" w:rsidRPr="00640834" w:rsidRDefault="004C02D5" w:rsidP="00640834">
      <w:pPr>
        <w:pStyle w:val="Akapitzlist"/>
        <w:numPr>
          <w:ilvl w:val="0"/>
          <w:numId w:val="6"/>
        </w:numPr>
        <w:spacing w:after="0"/>
        <w:jc w:val="both"/>
        <w:rPr>
          <w:rFonts w:ascii="Muli" w:eastAsia="Times New Roman" w:hAnsi="Muli" w:cs="Times New Roman"/>
        </w:rPr>
      </w:pPr>
      <w:r w:rsidRPr="00640834">
        <w:rPr>
          <w:rFonts w:ascii="Muli" w:eastAsia="Luxi Sans" w:hAnsi="Muli" w:cs="Tahoma"/>
        </w:rPr>
        <w:t>Procedurę można również stosować w stosunku do wskazanych przez nauczycieli akademickich</w:t>
      </w:r>
      <w:r w:rsidR="00783DE3" w:rsidRPr="00640834">
        <w:rPr>
          <w:rFonts w:ascii="Muli" w:eastAsia="Luxi Sans" w:hAnsi="Muli" w:cs="Tahoma"/>
        </w:rPr>
        <w:t xml:space="preserve"> i inne osoby prowadzące zajęcia </w:t>
      </w:r>
      <w:r w:rsidRPr="00640834">
        <w:rPr>
          <w:rFonts w:ascii="Muli" w:eastAsia="Luxi Sans" w:hAnsi="Muli" w:cs="Tahoma"/>
        </w:rPr>
        <w:t>prac</w:t>
      </w:r>
      <w:r w:rsidR="00A31AB7" w:rsidRPr="00640834">
        <w:rPr>
          <w:rFonts w:ascii="Muli" w:eastAsia="Luxi Sans" w:hAnsi="Muli" w:cs="Tahoma"/>
        </w:rPr>
        <w:t xml:space="preserve"> projektowych i prac </w:t>
      </w:r>
      <w:r w:rsidRPr="00640834">
        <w:rPr>
          <w:rFonts w:ascii="Muli" w:eastAsia="Luxi Sans" w:hAnsi="Muli" w:cs="Tahoma"/>
        </w:rPr>
        <w:t>zaliczeniowych (etapowych).</w:t>
      </w:r>
    </w:p>
    <w:p w14:paraId="0F70746F" w14:textId="25A1547C" w:rsidR="00A31AB7" w:rsidRPr="00640834" w:rsidRDefault="00A31AB7" w:rsidP="00640834">
      <w:pPr>
        <w:pStyle w:val="Akapitzlist"/>
        <w:numPr>
          <w:ilvl w:val="0"/>
          <w:numId w:val="6"/>
        </w:numPr>
        <w:spacing w:after="0"/>
        <w:jc w:val="both"/>
        <w:rPr>
          <w:rFonts w:ascii="Muli" w:eastAsia="Times New Roman" w:hAnsi="Muli" w:cs="Times New Roman"/>
        </w:rPr>
      </w:pPr>
      <w:r w:rsidRPr="00640834">
        <w:rPr>
          <w:rFonts w:ascii="Muli" w:hAnsi="Muli"/>
        </w:rPr>
        <w:t>Nauczyciele akademiccy i inne osoby prowadzące zajęcia</w:t>
      </w:r>
      <w:r w:rsidR="00783DE3" w:rsidRPr="00640834">
        <w:rPr>
          <w:rFonts w:ascii="Muli" w:hAnsi="Muli"/>
        </w:rPr>
        <w:t>, w szczególności promotorzy</w:t>
      </w:r>
      <w:r w:rsidRPr="00640834">
        <w:rPr>
          <w:rFonts w:ascii="Muli" w:hAnsi="Muli"/>
        </w:rPr>
        <w:t xml:space="preserve"> są zobowiązani do poinformowania studenta o zasadach dotyczących kontroli samodzielności prac. </w:t>
      </w:r>
    </w:p>
    <w:p w14:paraId="6E5E6F0C" w14:textId="77777777" w:rsidR="002A7699" w:rsidRPr="00640834" w:rsidRDefault="002A7699" w:rsidP="00640834">
      <w:pPr>
        <w:pStyle w:val="Akapitzlist"/>
        <w:spacing w:after="0"/>
        <w:jc w:val="both"/>
        <w:rPr>
          <w:rFonts w:ascii="Muli" w:eastAsia="Times New Roman" w:hAnsi="Muli" w:cs="Times New Roman"/>
        </w:rPr>
      </w:pPr>
    </w:p>
    <w:p w14:paraId="7FFECF0A" w14:textId="77777777" w:rsidR="00CA71A6" w:rsidRPr="00640834" w:rsidRDefault="00CA71A6" w:rsidP="00640834">
      <w:pPr>
        <w:shd w:val="clear" w:color="auto" w:fill="FFFFFF"/>
        <w:spacing w:after="0" w:line="276" w:lineRule="auto"/>
        <w:jc w:val="center"/>
        <w:outlineLvl w:val="2"/>
        <w:rPr>
          <w:rFonts w:ascii="Muli" w:eastAsia="Times New Roman" w:hAnsi="Muli" w:cs="Arial"/>
          <w:kern w:val="0"/>
          <w:lang w:eastAsia="pl-PL"/>
          <w14:ligatures w14:val="none"/>
        </w:rPr>
      </w:pPr>
      <w:r w:rsidRPr="00640834">
        <w:rPr>
          <w:rFonts w:ascii="Muli" w:eastAsia="Times New Roman" w:hAnsi="Muli" w:cs="Arial"/>
          <w:kern w:val="0"/>
          <w:lang w:eastAsia="pl-PL"/>
          <w14:ligatures w14:val="none"/>
        </w:rPr>
        <w:t xml:space="preserve">§ </w:t>
      </w:r>
      <w:r w:rsidR="000748A5" w:rsidRPr="00640834">
        <w:rPr>
          <w:rFonts w:ascii="Muli" w:eastAsia="Times New Roman" w:hAnsi="Muli" w:cs="Arial"/>
          <w:kern w:val="0"/>
          <w:lang w:eastAsia="pl-PL"/>
          <w14:ligatures w14:val="none"/>
        </w:rPr>
        <w:t>2</w:t>
      </w:r>
    </w:p>
    <w:p w14:paraId="698755C9" w14:textId="655C3F44" w:rsidR="00124BAF" w:rsidRDefault="00124BAF" w:rsidP="00640834">
      <w:pPr>
        <w:spacing w:after="0" w:line="276" w:lineRule="auto"/>
        <w:jc w:val="center"/>
        <w:rPr>
          <w:rFonts w:ascii="Muli" w:hAnsi="Muli" w:cs="Arial"/>
          <w:b/>
        </w:rPr>
      </w:pPr>
      <w:r w:rsidRPr="00640834">
        <w:rPr>
          <w:rFonts w:ascii="Muli" w:hAnsi="Muli" w:cs="Arial"/>
          <w:b/>
        </w:rPr>
        <w:t>CZĘŚĆ SZCZEGÓŁOWA</w:t>
      </w:r>
    </w:p>
    <w:p w14:paraId="1EF3F0B1" w14:textId="77777777" w:rsidR="00640834" w:rsidRPr="00640834" w:rsidRDefault="00640834" w:rsidP="00640834">
      <w:pPr>
        <w:spacing w:after="0" w:line="276" w:lineRule="auto"/>
        <w:jc w:val="center"/>
        <w:rPr>
          <w:rFonts w:ascii="Muli" w:hAnsi="Muli" w:cs="Arial"/>
          <w:b/>
        </w:rPr>
      </w:pPr>
    </w:p>
    <w:p w14:paraId="63BAD8F4" w14:textId="66D27A77" w:rsidR="0066741E" w:rsidRPr="00640834" w:rsidRDefault="0066741E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>Plik zawierający pracę wprowadzany do JSA musi być zapisany w</w:t>
      </w:r>
      <w:r w:rsidR="00D141BD"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 </w:t>
      </w:r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jednym z następujących formatów: txt, pdf, </w:t>
      </w:r>
      <w:proofErr w:type="spellStart"/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>doc</w:t>
      </w:r>
      <w:proofErr w:type="spellEnd"/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, </w:t>
      </w:r>
      <w:proofErr w:type="spellStart"/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>docx</w:t>
      </w:r>
      <w:proofErr w:type="spellEnd"/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, </w:t>
      </w:r>
      <w:proofErr w:type="spellStart"/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>odt</w:t>
      </w:r>
      <w:proofErr w:type="spellEnd"/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>, rtf.</w:t>
      </w:r>
    </w:p>
    <w:p w14:paraId="07F29DF0" w14:textId="29EA310C" w:rsidR="0066741E" w:rsidRPr="00640834" w:rsidRDefault="0066741E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>Praca musi zostać dostarczona w</w:t>
      </w:r>
      <w:r w:rsidR="00D141BD"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 </w:t>
      </w:r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pliku (-ach), odpowiadającym wersji papierowej złożonej </w:t>
      </w:r>
      <w:r w:rsidR="002E0521"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w </w:t>
      </w:r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Biurze Obsługi Studenta (BOS). </w:t>
      </w:r>
    </w:p>
    <w:p w14:paraId="43004183" w14:textId="5B2DD5F9" w:rsidR="00A31AB7" w:rsidRPr="00640834" w:rsidRDefault="00A31AB7" w:rsidP="00640834">
      <w:pPr>
        <w:pStyle w:val="Akapitzlist"/>
        <w:numPr>
          <w:ilvl w:val="0"/>
          <w:numId w:val="2"/>
        </w:numPr>
        <w:spacing w:after="0"/>
        <w:jc w:val="both"/>
        <w:rPr>
          <w:rFonts w:ascii="Muli" w:eastAsia="Times New Roman" w:hAnsi="Muli" w:cs="Times New Roman"/>
        </w:rPr>
      </w:pPr>
      <w:r w:rsidRPr="00640834">
        <w:rPr>
          <w:rFonts w:ascii="Muli" w:eastAsia="Times New Roman" w:hAnsi="Muli" w:cs="Open Sans"/>
        </w:rPr>
        <w:t>Za przesłanie pracy do JSA i</w:t>
      </w:r>
      <w:r w:rsidR="00D141BD" w:rsidRPr="00640834">
        <w:rPr>
          <w:rFonts w:ascii="Muli" w:eastAsia="Times New Roman" w:hAnsi="Muli" w:cs="Open Sans"/>
        </w:rPr>
        <w:t xml:space="preserve"> </w:t>
      </w:r>
      <w:r w:rsidRPr="00640834">
        <w:rPr>
          <w:rFonts w:ascii="Muli" w:eastAsia="Times New Roman" w:hAnsi="Muli" w:cs="Open Sans"/>
        </w:rPr>
        <w:t>sprawdzenie jej w</w:t>
      </w:r>
      <w:r w:rsidR="00D141BD" w:rsidRPr="00640834">
        <w:rPr>
          <w:rFonts w:ascii="Muli" w:eastAsia="Times New Roman" w:hAnsi="Muli" w:cs="Open Sans"/>
        </w:rPr>
        <w:t xml:space="preserve"> </w:t>
      </w:r>
      <w:r w:rsidRPr="00640834">
        <w:rPr>
          <w:rFonts w:ascii="Muli" w:eastAsia="Times New Roman" w:hAnsi="Muli" w:cs="Open Sans"/>
        </w:rPr>
        <w:t>systemie odpowiedzialny jest promotor</w:t>
      </w:r>
      <w:r w:rsidR="005A0C06" w:rsidRPr="00640834">
        <w:rPr>
          <w:rFonts w:ascii="Muli" w:eastAsia="Times New Roman" w:hAnsi="Muli" w:cs="Open Sans"/>
        </w:rPr>
        <w:t xml:space="preserve"> (opiekun)</w:t>
      </w:r>
      <w:r w:rsidRPr="00640834">
        <w:rPr>
          <w:rFonts w:ascii="Muli" w:eastAsia="Times New Roman" w:hAnsi="Muli" w:cs="Open Sans"/>
        </w:rPr>
        <w:t xml:space="preserve"> pracy.</w:t>
      </w:r>
    </w:p>
    <w:p w14:paraId="110BB4C4" w14:textId="6DC378B9" w:rsidR="00A31AB7" w:rsidRPr="00640834" w:rsidRDefault="00A31AB7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Dla każdej sprawdzanej pracy generowany jest </w:t>
      </w:r>
      <w:r w:rsidR="002E0521" w:rsidRPr="00640834">
        <w:rPr>
          <w:rFonts w:ascii="Muli" w:eastAsia="Times New Roman" w:hAnsi="Muli" w:cs="Open Sans"/>
          <w:kern w:val="0"/>
          <w:lang w:eastAsia="pl-PL"/>
          <w14:ligatures w14:val="none"/>
        </w:rPr>
        <w:t>R</w:t>
      </w:r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t>aport</w:t>
      </w:r>
      <w:r w:rsidR="008615F1"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 ogólny</w:t>
      </w:r>
      <w:r w:rsidR="00991192"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. </w:t>
      </w:r>
    </w:p>
    <w:p w14:paraId="6002B084" w14:textId="39370BD7" w:rsidR="00991192" w:rsidRPr="00640834" w:rsidRDefault="00A31AB7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eastAsia="Times New Roman" w:hAnsi="Muli" w:cs="Open Sans"/>
          <w:kern w:val="0"/>
          <w:lang w:eastAsia="pl-PL"/>
          <w14:ligatures w14:val="none"/>
        </w:rPr>
        <w:lastRenderedPageBreak/>
        <w:t>Jako główny wskaźnik Procentowego Rozkładu Podobieństwa (PRP)</w:t>
      </w:r>
      <w:r w:rsidR="00991192" w:rsidRPr="00640834">
        <w:rPr>
          <w:rFonts w:ascii="Muli" w:eastAsia="Times New Roman" w:hAnsi="Muli" w:cs="Open Sans"/>
          <w:kern w:val="0"/>
          <w:lang w:eastAsia="pl-PL"/>
          <w14:ligatures w14:val="none"/>
        </w:rPr>
        <w:t>, uznaje się wskaźnik dla fraz składających się z 10 i więcej wyrazów</w:t>
      </w:r>
      <w:r w:rsidR="002E0521" w:rsidRPr="00640834">
        <w:rPr>
          <w:rFonts w:ascii="Muli" w:eastAsia="Times New Roman" w:hAnsi="Muli" w:cs="Open Sans"/>
          <w:kern w:val="0"/>
          <w:lang w:eastAsia="pl-PL"/>
          <w14:ligatures w14:val="none"/>
        </w:rPr>
        <w:t>.</w:t>
      </w:r>
      <w:r w:rsidR="00991192" w:rsidRPr="00640834">
        <w:rPr>
          <w:rFonts w:ascii="Muli" w:eastAsia="Times New Roman" w:hAnsi="Muli" w:cs="Open Sans"/>
          <w:kern w:val="0"/>
          <w:lang w:eastAsia="pl-PL"/>
          <w14:ligatures w14:val="none"/>
        </w:rPr>
        <w:t xml:space="preserve"> </w:t>
      </w:r>
    </w:p>
    <w:p w14:paraId="0D65DDE6" w14:textId="37FB2AC7" w:rsidR="003B4F20" w:rsidRPr="00640834" w:rsidRDefault="00A31AB7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eastAsia="Times New Roman" w:hAnsi="Muli" w:cs="Open Sans"/>
          <w:lang w:eastAsia="pl-PL"/>
          <w14:ligatures w14:val="none"/>
        </w:rPr>
        <w:t xml:space="preserve">Wynik badania </w:t>
      </w:r>
      <w:proofErr w:type="spellStart"/>
      <w:r w:rsidRPr="00640834">
        <w:rPr>
          <w:rFonts w:ascii="Muli" w:eastAsia="Times New Roman" w:hAnsi="Muli" w:cs="Open Sans"/>
          <w:lang w:eastAsia="pl-PL"/>
          <w14:ligatures w14:val="none"/>
        </w:rPr>
        <w:t>antyplagiatowego</w:t>
      </w:r>
      <w:proofErr w:type="spellEnd"/>
      <w:r w:rsidRPr="00640834">
        <w:rPr>
          <w:rFonts w:ascii="Muli" w:eastAsia="Times New Roman" w:hAnsi="Muli" w:cs="Open Sans"/>
          <w:lang w:eastAsia="pl-PL"/>
          <w14:ligatures w14:val="none"/>
        </w:rPr>
        <w:t xml:space="preserve"> nie stanowi ostatecznego rozstrzygnięcia </w:t>
      </w:r>
      <w:r w:rsidR="00640834">
        <w:rPr>
          <w:rFonts w:ascii="Muli" w:eastAsia="Times New Roman" w:hAnsi="Muli" w:cs="Open Sans"/>
          <w:lang w:eastAsia="pl-PL"/>
          <w14:ligatures w14:val="none"/>
        </w:rPr>
        <w:br/>
      </w:r>
      <w:r w:rsidRPr="00640834">
        <w:rPr>
          <w:rFonts w:ascii="Muli" w:eastAsia="Times New Roman" w:hAnsi="Muli" w:cs="Open Sans"/>
          <w:lang w:eastAsia="pl-PL"/>
          <w14:ligatures w14:val="none"/>
        </w:rPr>
        <w:t xml:space="preserve">w kwestii </w:t>
      </w:r>
      <w:r w:rsidRPr="00640834">
        <w:rPr>
          <w:rFonts w:ascii="Muli" w:hAnsi="Muli"/>
        </w:rPr>
        <w:t xml:space="preserve">oryginalności pracy. </w:t>
      </w:r>
      <w:r w:rsidR="00991192" w:rsidRPr="00640834">
        <w:rPr>
          <w:rStyle w:val="cf01"/>
          <w:rFonts w:ascii="Muli" w:hAnsi="Muli"/>
          <w:sz w:val="22"/>
          <w:szCs w:val="22"/>
        </w:rPr>
        <w:t xml:space="preserve">Promotor może przyjąć pracę jeżeli wskaźnik określony w punkcie </w:t>
      </w:r>
      <w:r w:rsidR="008615F1" w:rsidRPr="00640834">
        <w:rPr>
          <w:rFonts w:ascii="Muli" w:hAnsi="Muli"/>
        </w:rPr>
        <w:t>w §2 pkt 6</w:t>
      </w:r>
      <w:r w:rsidR="00991192" w:rsidRPr="00640834">
        <w:rPr>
          <w:rStyle w:val="cf01"/>
          <w:rFonts w:ascii="Muli" w:hAnsi="Muli"/>
          <w:sz w:val="22"/>
          <w:szCs w:val="22"/>
        </w:rPr>
        <w:t xml:space="preserve"> ma wartość nie większą niż 30 </w:t>
      </w:r>
      <w:r w:rsidR="008615F1" w:rsidRPr="00640834">
        <w:rPr>
          <w:rStyle w:val="cf01"/>
          <w:rFonts w:ascii="Muli" w:hAnsi="Muli"/>
          <w:sz w:val="22"/>
          <w:szCs w:val="22"/>
        </w:rPr>
        <w:t xml:space="preserve">% </w:t>
      </w:r>
      <w:r w:rsidR="00991192" w:rsidRPr="00640834">
        <w:rPr>
          <w:rStyle w:val="cf01"/>
          <w:rFonts w:ascii="Muli" w:hAnsi="Muli"/>
          <w:sz w:val="22"/>
          <w:szCs w:val="22"/>
        </w:rPr>
        <w:t xml:space="preserve">z zastrzeżeniem </w:t>
      </w:r>
      <w:r w:rsidR="008615F1" w:rsidRPr="00640834">
        <w:rPr>
          <w:rFonts w:ascii="Muli" w:hAnsi="Muli"/>
        </w:rPr>
        <w:t xml:space="preserve">§2 </w:t>
      </w:r>
      <w:r w:rsidR="00991192" w:rsidRPr="00640834">
        <w:rPr>
          <w:rStyle w:val="cf01"/>
          <w:rFonts w:ascii="Muli" w:hAnsi="Muli"/>
          <w:sz w:val="22"/>
          <w:szCs w:val="22"/>
        </w:rPr>
        <w:t>p</w:t>
      </w:r>
      <w:r w:rsidR="008615F1" w:rsidRPr="00640834">
        <w:rPr>
          <w:rStyle w:val="cf01"/>
          <w:rFonts w:ascii="Muli" w:hAnsi="Muli"/>
          <w:sz w:val="22"/>
          <w:szCs w:val="22"/>
        </w:rPr>
        <w:t>kt</w:t>
      </w:r>
      <w:r w:rsidR="00991192" w:rsidRPr="00640834">
        <w:rPr>
          <w:rStyle w:val="cf01"/>
          <w:rFonts w:ascii="Muli" w:hAnsi="Muli"/>
          <w:sz w:val="22"/>
          <w:szCs w:val="22"/>
        </w:rPr>
        <w:t xml:space="preserve"> </w:t>
      </w:r>
      <w:r w:rsidR="002C404A" w:rsidRPr="00640834">
        <w:rPr>
          <w:rStyle w:val="cf01"/>
          <w:rFonts w:ascii="Muli" w:hAnsi="Muli"/>
          <w:sz w:val="22"/>
          <w:szCs w:val="22"/>
        </w:rPr>
        <w:t>7</w:t>
      </w:r>
      <w:r w:rsidR="00991192" w:rsidRPr="00640834">
        <w:rPr>
          <w:rStyle w:val="cf01"/>
          <w:rFonts w:ascii="Muli" w:hAnsi="Muli"/>
          <w:sz w:val="22"/>
          <w:szCs w:val="22"/>
        </w:rPr>
        <w:t>-10</w:t>
      </w:r>
      <w:r w:rsidR="008615F1" w:rsidRPr="00640834">
        <w:rPr>
          <w:rStyle w:val="cf01"/>
          <w:rFonts w:ascii="Muli" w:hAnsi="Muli"/>
          <w:sz w:val="22"/>
          <w:szCs w:val="22"/>
        </w:rPr>
        <w:t>.</w:t>
      </w:r>
    </w:p>
    <w:p w14:paraId="17FE7E39" w14:textId="1BDB23CB" w:rsidR="003B4F20" w:rsidRPr="00640834" w:rsidRDefault="00A31AB7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hAnsi="Muli"/>
        </w:rPr>
        <w:t xml:space="preserve">Promotor dokonuje </w:t>
      </w:r>
      <w:r w:rsidR="00030946" w:rsidRPr="00640834">
        <w:rPr>
          <w:rFonts w:ascii="Muli" w:hAnsi="Muli"/>
        </w:rPr>
        <w:t xml:space="preserve">analizy </w:t>
      </w:r>
      <w:r w:rsidRPr="00640834">
        <w:rPr>
          <w:rFonts w:ascii="Muli" w:hAnsi="Muli"/>
        </w:rPr>
        <w:t xml:space="preserve">Raportu pod kątem występowania w pracy nieuprawnionych zapożyczeń oraz prób manipulacji tekstem, w szczególności ustala czy wskaźniki PRP nie przekraczają ustalonych progów tolerancji. </w:t>
      </w:r>
    </w:p>
    <w:p w14:paraId="193D16FE" w14:textId="39A4DD80" w:rsidR="003B4F20" w:rsidRPr="00640834" w:rsidRDefault="00A31AB7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hAnsi="Muli"/>
        </w:rPr>
        <w:t>Jeżeli w wyniku oględzin Raportu, o którym mowa w §</w:t>
      </w:r>
      <w:r w:rsidR="003B4F20" w:rsidRPr="00640834">
        <w:rPr>
          <w:rFonts w:ascii="Muli" w:hAnsi="Muli"/>
        </w:rPr>
        <w:t xml:space="preserve">2 pkt </w:t>
      </w:r>
      <w:r w:rsidR="00030946" w:rsidRPr="00640834">
        <w:rPr>
          <w:rFonts w:ascii="Muli" w:hAnsi="Muli"/>
        </w:rPr>
        <w:t>7</w:t>
      </w:r>
      <w:r w:rsidR="003B4F20" w:rsidRPr="00640834">
        <w:rPr>
          <w:rFonts w:ascii="Muli" w:hAnsi="Muli"/>
        </w:rPr>
        <w:t xml:space="preserve"> </w:t>
      </w:r>
      <w:r w:rsidR="008615F1" w:rsidRPr="00640834">
        <w:rPr>
          <w:rFonts w:ascii="Muli" w:hAnsi="Muli"/>
        </w:rPr>
        <w:t>p</w:t>
      </w:r>
      <w:r w:rsidRPr="00640834">
        <w:rPr>
          <w:rFonts w:ascii="Muli" w:hAnsi="Muli"/>
        </w:rPr>
        <w:t>raca</w:t>
      </w:r>
      <w:r w:rsidR="003B4F20" w:rsidRPr="00640834">
        <w:rPr>
          <w:rFonts w:ascii="Muli" w:hAnsi="Muli"/>
        </w:rPr>
        <w:t xml:space="preserve"> </w:t>
      </w:r>
      <w:r w:rsidRPr="00640834">
        <w:rPr>
          <w:rFonts w:ascii="Muli" w:hAnsi="Muli"/>
        </w:rPr>
        <w:t>zostanie uznana za niebudzącą wątpliwości, Promotor akceptuje Raport w systemie, następnie podpisuje wydrukowany Raport</w:t>
      </w:r>
      <w:r w:rsidR="008615F1" w:rsidRPr="00640834">
        <w:rPr>
          <w:rFonts w:ascii="Muli" w:hAnsi="Muli"/>
        </w:rPr>
        <w:t xml:space="preserve"> ogólny</w:t>
      </w:r>
      <w:r w:rsidRPr="00640834">
        <w:rPr>
          <w:rFonts w:ascii="Muli" w:hAnsi="Muli"/>
        </w:rPr>
        <w:t>, a praca</w:t>
      </w:r>
      <w:r w:rsidR="003B4F20" w:rsidRPr="00640834">
        <w:rPr>
          <w:rFonts w:ascii="Muli" w:hAnsi="Muli"/>
        </w:rPr>
        <w:t xml:space="preserve"> </w:t>
      </w:r>
      <w:r w:rsidRPr="00640834">
        <w:rPr>
          <w:rFonts w:ascii="Muli" w:hAnsi="Muli"/>
        </w:rPr>
        <w:t xml:space="preserve">zostaje dopuszczona </w:t>
      </w:r>
      <w:r w:rsidR="00640834">
        <w:rPr>
          <w:rFonts w:ascii="Muli" w:hAnsi="Muli"/>
        </w:rPr>
        <w:br/>
      </w:r>
      <w:r w:rsidRPr="00640834">
        <w:rPr>
          <w:rFonts w:ascii="Muli" w:hAnsi="Muli"/>
        </w:rPr>
        <w:t xml:space="preserve">do </w:t>
      </w:r>
      <w:r w:rsidR="008615F1" w:rsidRPr="00640834">
        <w:rPr>
          <w:rFonts w:ascii="Muli" w:hAnsi="Muli"/>
        </w:rPr>
        <w:t>egzaminu dyplomowego.</w:t>
      </w:r>
    </w:p>
    <w:p w14:paraId="57A7D049" w14:textId="4DC7259C" w:rsidR="006E5B8C" w:rsidRPr="00640834" w:rsidRDefault="00A31AB7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hAnsi="Muli"/>
        </w:rPr>
        <w:t>Jeżeli w wyniku oględzin Raportu, według kryteriów wskazanych w</w:t>
      </w:r>
      <w:r w:rsidR="003B4F20" w:rsidRPr="00640834">
        <w:rPr>
          <w:rFonts w:ascii="Muli" w:hAnsi="Muli"/>
        </w:rPr>
        <w:t xml:space="preserve"> §2 pkt </w:t>
      </w:r>
      <w:r w:rsidR="00D141BD" w:rsidRPr="00640834">
        <w:rPr>
          <w:rFonts w:ascii="Muli" w:hAnsi="Muli"/>
        </w:rPr>
        <w:t>7</w:t>
      </w:r>
      <w:r w:rsidR="003B4F20" w:rsidRPr="00640834">
        <w:rPr>
          <w:rFonts w:ascii="Muli" w:hAnsi="Muli"/>
        </w:rPr>
        <w:t xml:space="preserve"> </w:t>
      </w:r>
      <w:r w:rsidRPr="00640834">
        <w:rPr>
          <w:rFonts w:ascii="Muli" w:hAnsi="Muli"/>
        </w:rPr>
        <w:t>praca zostanie uznana za budzącą wątpliwości, wymagającą dodatkowej oceny z punktu widzenia występowania niedopuszczalnych zapożyczeń</w:t>
      </w:r>
      <w:r w:rsidR="0066741E" w:rsidRPr="00640834">
        <w:rPr>
          <w:rFonts w:ascii="Muli" w:hAnsi="Muli"/>
        </w:rPr>
        <w:t xml:space="preserve"> lub prób manipulacji tekstem</w:t>
      </w:r>
      <w:r w:rsidRPr="00640834">
        <w:rPr>
          <w:rFonts w:ascii="Muli" w:hAnsi="Muli"/>
        </w:rPr>
        <w:t>, Promotor generuje Raport Szczegółowy.</w:t>
      </w:r>
    </w:p>
    <w:p w14:paraId="5BEE5B55" w14:textId="77777777" w:rsidR="006E5B8C" w:rsidRPr="00640834" w:rsidRDefault="00A31AB7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hAnsi="Muli"/>
        </w:rPr>
        <w:t xml:space="preserve">Promotor analizując Raport Szczegółowy ocenia czy praca, nie zawiera nieuprawnionych zapożyczeń (plagiat) lub czy zawarte w niej prawidłowo oznaczone zapożyczenia (cytaty) nie budzą wątpliwości co do samodzielności pracy dyplomowej przygotowanej przez studenta. </w:t>
      </w:r>
    </w:p>
    <w:p w14:paraId="6232AB69" w14:textId="04D23CBD" w:rsidR="006E5B8C" w:rsidRPr="00640834" w:rsidRDefault="00A31AB7" w:rsidP="006408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Muli" w:eastAsia="Times New Roman" w:hAnsi="Muli" w:cs="Open Sans"/>
          <w:kern w:val="0"/>
          <w:lang w:eastAsia="pl-PL"/>
          <w14:ligatures w14:val="none"/>
        </w:rPr>
      </w:pPr>
      <w:r w:rsidRPr="00640834">
        <w:rPr>
          <w:rFonts w:ascii="Muli" w:hAnsi="Muli"/>
        </w:rPr>
        <w:t xml:space="preserve">Przeprowadzając analizę, o której mowa </w:t>
      </w:r>
      <w:r w:rsidR="006E5B8C" w:rsidRPr="00640834">
        <w:rPr>
          <w:rFonts w:ascii="Muli" w:hAnsi="Muli"/>
        </w:rPr>
        <w:t xml:space="preserve">§2 pkt </w:t>
      </w:r>
      <w:r w:rsidR="00030946" w:rsidRPr="00640834">
        <w:rPr>
          <w:rFonts w:ascii="Muli" w:hAnsi="Muli"/>
        </w:rPr>
        <w:t>10</w:t>
      </w:r>
      <w:r w:rsidR="006E5B8C" w:rsidRPr="00640834">
        <w:rPr>
          <w:rFonts w:ascii="Muli" w:hAnsi="Muli"/>
        </w:rPr>
        <w:t xml:space="preserve"> </w:t>
      </w:r>
      <w:r w:rsidRPr="00640834">
        <w:rPr>
          <w:rFonts w:ascii="Muli" w:hAnsi="Muli"/>
        </w:rPr>
        <w:t xml:space="preserve">promotor powinien </w:t>
      </w:r>
      <w:r w:rsidR="00640834">
        <w:rPr>
          <w:rFonts w:ascii="Muli" w:hAnsi="Muli"/>
        </w:rPr>
        <w:br/>
      </w:r>
      <w:r w:rsidRPr="00640834">
        <w:rPr>
          <w:rFonts w:ascii="Muli" w:hAnsi="Muli"/>
        </w:rPr>
        <w:t xml:space="preserve">w szczególności zwrócić uwagę czy: </w:t>
      </w:r>
    </w:p>
    <w:p w14:paraId="4CE6CBB0" w14:textId="77777777" w:rsidR="006E5B8C" w:rsidRPr="00640834" w:rsidRDefault="00A31AB7" w:rsidP="00640834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ascii="Muli" w:eastAsia="Times New Roman" w:hAnsi="Muli" w:cs="Open Sans"/>
        </w:rPr>
      </w:pPr>
      <w:r w:rsidRPr="00640834">
        <w:rPr>
          <w:rFonts w:ascii="Muli" w:hAnsi="Muli"/>
        </w:rPr>
        <w:t xml:space="preserve">praca nie zawiera obszernych fragmentów tekstu zidentyfikowanych przez System jako „podobne”; </w:t>
      </w:r>
    </w:p>
    <w:p w14:paraId="4D20F208" w14:textId="77777777" w:rsidR="006E5B8C" w:rsidRPr="00640834" w:rsidRDefault="00A31AB7" w:rsidP="00640834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ascii="Muli" w:eastAsia="Times New Roman" w:hAnsi="Muli" w:cs="Open Sans"/>
        </w:rPr>
      </w:pPr>
      <w:r w:rsidRPr="00640834">
        <w:rPr>
          <w:rFonts w:ascii="Muli" w:hAnsi="Muli"/>
        </w:rPr>
        <w:t xml:space="preserve">nie występuje zbyt duża liczba potencjalnych zapożyczeń z jednego źródła; </w:t>
      </w:r>
    </w:p>
    <w:p w14:paraId="03F2079C" w14:textId="77777777" w:rsidR="00A31AB7" w:rsidRPr="00640834" w:rsidRDefault="00A31AB7" w:rsidP="00640834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ascii="Muli" w:eastAsia="Times New Roman" w:hAnsi="Muli" w:cs="Open Sans"/>
        </w:rPr>
      </w:pPr>
      <w:r w:rsidRPr="00640834">
        <w:rPr>
          <w:rFonts w:ascii="Muli" w:hAnsi="Muli"/>
        </w:rPr>
        <w:t>cechy redakcyjne badanej pracy nie wskazują</w:t>
      </w:r>
      <w:r w:rsidR="00D8611A" w:rsidRPr="00640834">
        <w:rPr>
          <w:rFonts w:ascii="Muli" w:hAnsi="Muli"/>
        </w:rPr>
        <w:t xml:space="preserve"> na manipulację na tekście; </w:t>
      </w:r>
    </w:p>
    <w:p w14:paraId="771A91F5" w14:textId="77777777" w:rsidR="00D8611A" w:rsidRPr="00640834" w:rsidRDefault="00D8611A" w:rsidP="00640834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ascii="Muli" w:eastAsia="Times New Roman" w:hAnsi="Muli" w:cs="Open Sans"/>
        </w:rPr>
      </w:pPr>
      <w:r w:rsidRPr="00640834">
        <w:rPr>
          <w:rFonts w:ascii="Muli" w:hAnsi="Muli"/>
        </w:rPr>
        <w:t xml:space="preserve">praca nie zawiera obcych stylów. </w:t>
      </w:r>
    </w:p>
    <w:p w14:paraId="2C2BC31B" w14:textId="1070CBD8" w:rsidR="006E5B8C" w:rsidRPr="00640834" w:rsidRDefault="00A31AB7" w:rsidP="00640834">
      <w:pPr>
        <w:pStyle w:val="Default"/>
        <w:numPr>
          <w:ilvl w:val="0"/>
          <w:numId w:val="2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640834">
        <w:rPr>
          <w:rFonts w:ascii="Muli" w:hAnsi="Muli"/>
          <w:color w:val="auto"/>
          <w:sz w:val="22"/>
          <w:szCs w:val="22"/>
        </w:rPr>
        <w:t xml:space="preserve">Jeżeli </w:t>
      </w:r>
      <w:r w:rsidR="006E5B8C" w:rsidRPr="00640834">
        <w:rPr>
          <w:rFonts w:ascii="Muli" w:hAnsi="Muli"/>
          <w:color w:val="auto"/>
          <w:sz w:val="22"/>
          <w:szCs w:val="22"/>
        </w:rPr>
        <w:t xml:space="preserve">szczegółowa </w:t>
      </w:r>
      <w:r w:rsidRPr="00640834">
        <w:rPr>
          <w:rFonts w:ascii="Muli" w:hAnsi="Muli"/>
          <w:color w:val="auto"/>
          <w:sz w:val="22"/>
          <w:szCs w:val="22"/>
        </w:rPr>
        <w:t xml:space="preserve">analiza promotora, o której mowa w § </w:t>
      </w:r>
      <w:r w:rsidR="006E5B8C" w:rsidRPr="00640834">
        <w:rPr>
          <w:rFonts w:ascii="Muli" w:hAnsi="Muli"/>
          <w:color w:val="auto"/>
          <w:sz w:val="22"/>
          <w:szCs w:val="22"/>
        </w:rPr>
        <w:t>2 pkt 1</w:t>
      </w:r>
      <w:r w:rsidR="00030946" w:rsidRPr="00640834">
        <w:rPr>
          <w:rFonts w:ascii="Muli" w:hAnsi="Muli"/>
          <w:color w:val="auto"/>
          <w:sz w:val="22"/>
          <w:szCs w:val="22"/>
        </w:rPr>
        <w:t>1</w:t>
      </w:r>
      <w:r w:rsidR="006E5B8C" w:rsidRPr="00640834">
        <w:rPr>
          <w:rFonts w:ascii="Muli" w:hAnsi="Muli"/>
          <w:color w:val="auto"/>
          <w:sz w:val="22"/>
          <w:szCs w:val="22"/>
        </w:rPr>
        <w:t xml:space="preserve"> </w:t>
      </w:r>
      <w:r w:rsidRPr="00640834">
        <w:rPr>
          <w:rFonts w:ascii="Muli" w:hAnsi="Muli"/>
          <w:color w:val="auto"/>
          <w:sz w:val="22"/>
          <w:szCs w:val="22"/>
        </w:rPr>
        <w:t xml:space="preserve">wskazuje, </w:t>
      </w:r>
      <w:r w:rsidR="00640834">
        <w:rPr>
          <w:rFonts w:ascii="Muli" w:hAnsi="Muli"/>
          <w:color w:val="auto"/>
          <w:sz w:val="22"/>
          <w:szCs w:val="22"/>
        </w:rPr>
        <w:br/>
      </w:r>
      <w:r w:rsidRPr="00640834">
        <w:rPr>
          <w:rFonts w:ascii="Muli" w:hAnsi="Muli"/>
          <w:color w:val="auto"/>
          <w:sz w:val="22"/>
          <w:szCs w:val="22"/>
        </w:rPr>
        <w:t>że praca, nie zawiera niedopuszczalnych zapożyczeń</w:t>
      </w:r>
      <w:r w:rsidR="001A7838" w:rsidRPr="00640834">
        <w:rPr>
          <w:rFonts w:ascii="Muli" w:hAnsi="Muli"/>
          <w:color w:val="auto"/>
          <w:sz w:val="22"/>
          <w:szCs w:val="22"/>
        </w:rPr>
        <w:t xml:space="preserve"> oraz prób manipulacji tekstem</w:t>
      </w:r>
      <w:r w:rsidRPr="00640834">
        <w:rPr>
          <w:rFonts w:ascii="Muli" w:hAnsi="Muli"/>
          <w:color w:val="auto"/>
          <w:sz w:val="22"/>
          <w:szCs w:val="22"/>
        </w:rPr>
        <w:t xml:space="preserve">, Promotor akceptuje Raport w systemie, następnie podpisuje wydrukowany Raport. Pracę taką uważa się za zakwalifikowaną do obrony. </w:t>
      </w:r>
    </w:p>
    <w:p w14:paraId="25E8A366" w14:textId="79A4D214" w:rsidR="006E5B8C" w:rsidRPr="00640834" w:rsidRDefault="00A31AB7" w:rsidP="00640834">
      <w:pPr>
        <w:pStyle w:val="Default"/>
        <w:numPr>
          <w:ilvl w:val="0"/>
          <w:numId w:val="2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640834">
        <w:rPr>
          <w:rFonts w:ascii="Muli" w:hAnsi="Muli"/>
          <w:color w:val="auto"/>
          <w:sz w:val="22"/>
          <w:szCs w:val="22"/>
        </w:rPr>
        <w:t xml:space="preserve">Jeżeli z analizy promotora, o której mowa </w:t>
      </w:r>
      <w:r w:rsidR="006E5B8C" w:rsidRPr="00640834">
        <w:rPr>
          <w:rFonts w:ascii="Muli" w:hAnsi="Muli"/>
          <w:color w:val="auto"/>
          <w:sz w:val="22"/>
          <w:szCs w:val="22"/>
        </w:rPr>
        <w:t>w § 2 pkt 1</w:t>
      </w:r>
      <w:r w:rsidR="00030946" w:rsidRPr="00640834">
        <w:rPr>
          <w:rFonts w:ascii="Muli" w:hAnsi="Muli"/>
          <w:color w:val="auto"/>
          <w:sz w:val="22"/>
          <w:szCs w:val="22"/>
        </w:rPr>
        <w:t>1</w:t>
      </w:r>
      <w:r w:rsidR="006E5B8C" w:rsidRPr="00640834">
        <w:rPr>
          <w:rFonts w:ascii="Muli" w:hAnsi="Muli"/>
          <w:color w:val="auto"/>
          <w:sz w:val="22"/>
          <w:szCs w:val="22"/>
        </w:rPr>
        <w:t xml:space="preserve"> </w:t>
      </w:r>
      <w:r w:rsidRPr="00640834">
        <w:rPr>
          <w:rFonts w:ascii="Muli" w:hAnsi="Muli"/>
          <w:color w:val="auto"/>
          <w:sz w:val="22"/>
          <w:szCs w:val="22"/>
        </w:rPr>
        <w:t xml:space="preserve">wynika, że praca nie zawiera przesłanek popełnienia plagiatu przez jej autora, lecz nadmierna liczba cytatów wskazuje na niski stopień samodzielności – praca nie jest dopuszczana do obrony. Student po konsultacji z promotorem dokonuje poprawy pracy, dla której wykonuje się kolejną próbę dla tego samego badania. JSA dopuszcza wykonanie maksymalnie 3 prób dla danego badania. </w:t>
      </w:r>
    </w:p>
    <w:p w14:paraId="68D1498F" w14:textId="049D56E5" w:rsidR="00BA6946" w:rsidRPr="00640834" w:rsidRDefault="00BA6946" w:rsidP="00640834">
      <w:pPr>
        <w:pStyle w:val="Default"/>
        <w:numPr>
          <w:ilvl w:val="0"/>
          <w:numId w:val="2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640834">
        <w:rPr>
          <w:rFonts w:ascii="Muli" w:hAnsi="Muli"/>
          <w:color w:val="auto"/>
          <w:sz w:val="22"/>
          <w:szCs w:val="22"/>
        </w:rPr>
        <w:t>Jeżeli w wyniku analizy promotora, o której mowa w § 2 pkt 1</w:t>
      </w:r>
      <w:r w:rsidR="00030946" w:rsidRPr="00640834">
        <w:rPr>
          <w:rFonts w:ascii="Muli" w:hAnsi="Muli"/>
          <w:color w:val="auto"/>
          <w:sz w:val="22"/>
          <w:szCs w:val="22"/>
        </w:rPr>
        <w:t>1</w:t>
      </w:r>
      <w:r w:rsidRPr="00640834">
        <w:rPr>
          <w:rFonts w:ascii="Muli" w:hAnsi="Muli"/>
          <w:color w:val="auto"/>
          <w:sz w:val="22"/>
          <w:szCs w:val="22"/>
        </w:rPr>
        <w:t>, wynika, że praca jest plagiatem</w:t>
      </w:r>
      <w:r w:rsidR="009D7010" w:rsidRPr="00640834">
        <w:rPr>
          <w:rFonts w:ascii="Muli" w:hAnsi="Muli"/>
          <w:color w:val="auto"/>
          <w:sz w:val="22"/>
          <w:szCs w:val="22"/>
        </w:rPr>
        <w:t>,</w:t>
      </w:r>
      <w:r w:rsidRPr="00640834">
        <w:rPr>
          <w:rFonts w:ascii="Muli" w:hAnsi="Muli"/>
          <w:color w:val="auto"/>
          <w:sz w:val="22"/>
          <w:szCs w:val="22"/>
        </w:rPr>
        <w:t xml:space="preserve"> nie zostaje ona dopuszczona do obrony, promotor nie akceptuje raportu w systemie. </w:t>
      </w:r>
    </w:p>
    <w:p w14:paraId="3FFFD40E" w14:textId="518FA28A" w:rsidR="00BA6946" w:rsidRPr="00640834" w:rsidRDefault="00BA6946" w:rsidP="00640834">
      <w:pPr>
        <w:pStyle w:val="Default"/>
        <w:numPr>
          <w:ilvl w:val="0"/>
          <w:numId w:val="2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640834">
        <w:rPr>
          <w:rFonts w:ascii="Muli" w:hAnsi="Muli"/>
          <w:color w:val="auto"/>
          <w:sz w:val="22"/>
          <w:szCs w:val="22"/>
        </w:rPr>
        <w:t>W przypadku, o którym mowa w § 2 pkt 1</w:t>
      </w:r>
      <w:r w:rsidR="00030946" w:rsidRPr="00640834">
        <w:rPr>
          <w:rFonts w:ascii="Muli" w:hAnsi="Muli"/>
          <w:color w:val="auto"/>
          <w:sz w:val="22"/>
          <w:szCs w:val="22"/>
        </w:rPr>
        <w:t>4</w:t>
      </w:r>
      <w:r w:rsidRPr="00640834">
        <w:rPr>
          <w:rFonts w:ascii="Muli" w:hAnsi="Muli"/>
          <w:color w:val="auto"/>
          <w:sz w:val="22"/>
          <w:szCs w:val="22"/>
        </w:rPr>
        <w:t xml:space="preserve">, promotor powiadamia </w:t>
      </w:r>
      <w:r w:rsidR="00D141BD" w:rsidRPr="00640834">
        <w:rPr>
          <w:rFonts w:ascii="Muli" w:hAnsi="Muli"/>
          <w:color w:val="auto"/>
          <w:sz w:val="22"/>
          <w:szCs w:val="22"/>
        </w:rPr>
        <w:t>D</w:t>
      </w:r>
      <w:r w:rsidRPr="00640834">
        <w:rPr>
          <w:rFonts w:ascii="Muli" w:hAnsi="Muli"/>
          <w:color w:val="auto"/>
          <w:sz w:val="22"/>
          <w:szCs w:val="22"/>
        </w:rPr>
        <w:t xml:space="preserve">yrektora </w:t>
      </w:r>
      <w:r w:rsidR="00D141BD" w:rsidRPr="00640834">
        <w:rPr>
          <w:rFonts w:ascii="Muli" w:hAnsi="Muli"/>
          <w:color w:val="auto"/>
          <w:sz w:val="22"/>
          <w:szCs w:val="22"/>
        </w:rPr>
        <w:t>I</w:t>
      </w:r>
      <w:r w:rsidRPr="00640834">
        <w:rPr>
          <w:rFonts w:ascii="Muli" w:hAnsi="Muli"/>
          <w:color w:val="auto"/>
          <w:sz w:val="22"/>
          <w:szCs w:val="22"/>
        </w:rPr>
        <w:t xml:space="preserve">nstytutu o podejrzeniu popełnienia przez studenta czynu polegającego </w:t>
      </w:r>
      <w:r w:rsidR="00640834">
        <w:rPr>
          <w:rFonts w:ascii="Muli" w:hAnsi="Muli"/>
          <w:color w:val="auto"/>
          <w:sz w:val="22"/>
          <w:szCs w:val="22"/>
        </w:rPr>
        <w:br/>
      </w:r>
      <w:r w:rsidRPr="00640834">
        <w:rPr>
          <w:rFonts w:ascii="Muli" w:hAnsi="Muli"/>
          <w:color w:val="auto"/>
          <w:sz w:val="22"/>
          <w:szCs w:val="22"/>
        </w:rPr>
        <w:t xml:space="preserve">na przypisaniu sobie autorstwa istotnego fragmentu lub innych elementów </w:t>
      </w:r>
      <w:r w:rsidRPr="00640834">
        <w:rPr>
          <w:rFonts w:ascii="Muli" w:hAnsi="Muli"/>
          <w:color w:val="auto"/>
          <w:sz w:val="22"/>
          <w:szCs w:val="22"/>
        </w:rPr>
        <w:lastRenderedPageBreak/>
        <w:t xml:space="preserve">cudzego utworu, załączając do powiadomienia Raport, Raport Szczegółowy </w:t>
      </w:r>
      <w:r w:rsidR="00640834">
        <w:rPr>
          <w:rFonts w:ascii="Muli" w:hAnsi="Muli"/>
          <w:color w:val="auto"/>
          <w:sz w:val="22"/>
          <w:szCs w:val="22"/>
        </w:rPr>
        <w:br/>
      </w:r>
      <w:r w:rsidRPr="00640834">
        <w:rPr>
          <w:rFonts w:ascii="Muli" w:hAnsi="Muli"/>
          <w:color w:val="auto"/>
          <w:sz w:val="22"/>
          <w:szCs w:val="22"/>
        </w:rPr>
        <w:t>i wypełnione przez studenta oświadczenie</w:t>
      </w:r>
      <w:r w:rsidRPr="00640834">
        <w:rPr>
          <w:rFonts w:ascii="Muli" w:eastAsia="Times New Roman" w:hAnsi="Muli"/>
          <w:color w:val="auto"/>
          <w:sz w:val="22"/>
          <w:szCs w:val="22"/>
        </w:rPr>
        <w:t xml:space="preserve">, że praca dyplomowa/projekt dyplomowy został/a przygotowana samodzielnie (Załącznik nr 2 do Regulaminu Dyplomowania). </w:t>
      </w:r>
    </w:p>
    <w:p w14:paraId="54770682" w14:textId="13144C69" w:rsidR="00BA6946" w:rsidRPr="00640834" w:rsidRDefault="00BA6946" w:rsidP="00640834">
      <w:pPr>
        <w:pStyle w:val="Default"/>
        <w:numPr>
          <w:ilvl w:val="0"/>
          <w:numId w:val="2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640834">
        <w:rPr>
          <w:rFonts w:ascii="Muli" w:hAnsi="Muli"/>
          <w:color w:val="auto"/>
          <w:sz w:val="22"/>
          <w:szCs w:val="22"/>
        </w:rPr>
        <w:t xml:space="preserve">Dyrektor </w:t>
      </w:r>
      <w:r w:rsidR="005C3F51" w:rsidRPr="00640834">
        <w:rPr>
          <w:rFonts w:ascii="Muli" w:hAnsi="Muli"/>
          <w:color w:val="auto"/>
          <w:sz w:val="22"/>
          <w:szCs w:val="22"/>
        </w:rPr>
        <w:t>I</w:t>
      </w:r>
      <w:r w:rsidRPr="00640834">
        <w:rPr>
          <w:rFonts w:ascii="Muli" w:hAnsi="Muli"/>
          <w:color w:val="auto"/>
          <w:sz w:val="22"/>
          <w:szCs w:val="22"/>
        </w:rPr>
        <w:t xml:space="preserve">nstytutu niezwłocznie powiadamia Rektora o stwierdzeniu nieoryginalności pracy dyplomowej i podejrzeniu naruszenia przepisów obowiązujących w Uczelni. </w:t>
      </w:r>
    </w:p>
    <w:p w14:paraId="38691B62" w14:textId="47AAC66F" w:rsidR="00030946" w:rsidRPr="00640834" w:rsidRDefault="00BA6946" w:rsidP="00640834">
      <w:pPr>
        <w:pStyle w:val="Default"/>
        <w:numPr>
          <w:ilvl w:val="0"/>
          <w:numId w:val="2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640834">
        <w:rPr>
          <w:rFonts w:ascii="Muli" w:hAnsi="Muli"/>
          <w:color w:val="auto"/>
          <w:sz w:val="22"/>
          <w:szCs w:val="22"/>
        </w:rPr>
        <w:t>W terminie 14 dni od otrzymania powiadomienia, o którym mowa w § 2 pkt 1</w:t>
      </w:r>
      <w:r w:rsidR="00640834" w:rsidRPr="00640834">
        <w:rPr>
          <w:rFonts w:ascii="Muli" w:hAnsi="Muli"/>
          <w:color w:val="auto"/>
          <w:sz w:val="22"/>
          <w:szCs w:val="22"/>
        </w:rPr>
        <w:t>6</w:t>
      </w:r>
      <w:r w:rsidRPr="00640834">
        <w:rPr>
          <w:rFonts w:ascii="Muli" w:hAnsi="Muli"/>
          <w:color w:val="auto"/>
          <w:sz w:val="22"/>
          <w:szCs w:val="22"/>
        </w:rPr>
        <w:t xml:space="preserve">, Rektor wszczyna postępowanie dyscyplinarne </w:t>
      </w:r>
      <w:r w:rsidR="00030946" w:rsidRPr="00640834">
        <w:rPr>
          <w:rFonts w:ascii="Muli" w:hAnsi="Muli"/>
          <w:color w:val="auto"/>
          <w:sz w:val="22"/>
          <w:szCs w:val="22"/>
        </w:rPr>
        <w:t xml:space="preserve">w trybie ustalonym w art. 307 Ustawy z dnia 20 lipca 2018 r. Prawo o szkolnictwie wyższym i nauce </w:t>
      </w:r>
      <w:r w:rsidR="00640834" w:rsidRPr="00640834">
        <w:rPr>
          <w:rFonts w:ascii="Muli" w:hAnsi="Muli"/>
          <w:color w:val="auto"/>
          <w:sz w:val="22"/>
          <w:szCs w:val="22"/>
        </w:rPr>
        <w:t>(Dz.U.2018.1668 ze zmian.).</w:t>
      </w:r>
    </w:p>
    <w:p w14:paraId="70926F36" w14:textId="7262121F" w:rsidR="00BA6946" w:rsidRPr="00640834" w:rsidRDefault="00BA6946" w:rsidP="00640834">
      <w:pPr>
        <w:spacing w:after="0" w:line="276" w:lineRule="auto"/>
        <w:rPr>
          <w:rFonts w:ascii="Muli" w:hAnsi="Muli" w:cs="Times New Roman"/>
          <w:kern w:val="0"/>
        </w:rPr>
      </w:pPr>
    </w:p>
    <w:p w14:paraId="088C1765" w14:textId="7297AE53" w:rsidR="009D7010" w:rsidRPr="00640834" w:rsidRDefault="009D7010" w:rsidP="00640834">
      <w:pPr>
        <w:shd w:val="clear" w:color="auto" w:fill="FFFFFF"/>
        <w:spacing w:after="0" w:line="276" w:lineRule="auto"/>
        <w:jc w:val="center"/>
        <w:outlineLvl w:val="2"/>
        <w:rPr>
          <w:rFonts w:ascii="Muli" w:eastAsia="Times New Roman" w:hAnsi="Muli" w:cs="Arial"/>
          <w:kern w:val="0"/>
          <w:lang w:eastAsia="pl-PL"/>
          <w14:ligatures w14:val="none"/>
        </w:rPr>
      </w:pPr>
      <w:r w:rsidRPr="00640834">
        <w:rPr>
          <w:rFonts w:ascii="Muli" w:eastAsia="Times New Roman" w:hAnsi="Muli" w:cs="Arial"/>
          <w:kern w:val="0"/>
          <w:lang w:eastAsia="pl-PL"/>
          <w14:ligatures w14:val="none"/>
        </w:rPr>
        <w:t>§ 3</w:t>
      </w:r>
    </w:p>
    <w:p w14:paraId="016A21D0" w14:textId="585E3E2C" w:rsidR="009D7010" w:rsidRPr="00640834" w:rsidRDefault="009D7010" w:rsidP="00640834">
      <w:pPr>
        <w:spacing w:after="0" w:line="276" w:lineRule="auto"/>
        <w:jc w:val="center"/>
        <w:rPr>
          <w:rFonts w:ascii="Muli" w:hAnsi="Muli" w:cs="Arial"/>
          <w:b/>
        </w:rPr>
      </w:pPr>
      <w:r w:rsidRPr="00640834">
        <w:rPr>
          <w:rFonts w:ascii="Muli" w:hAnsi="Muli" w:cs="Arial"/>
          <w:b/>
        </w:rPr>
        <w:t>POSTANOWIENIA KOŃCOWE</w:t>
      </w:r>
    </w:p>
    <w:p w14:paraId="375E2DBE" w14:textId="330D9CE1" w:rsidR="009D7010" w:rsidRPr="00640834" w:rsidRDefault="009D7010" w:rsidP="00640834">
      <w:pPr>
        <w:spacing w:after="0" w:line="276" w:lineRule="auto"/>
        <w:rPr>
          <w:rFonts w:ascii="Muli" w:hAnsi="Muli" w:cs="Times New Roman"/>
          <w:kern w:val="0"/>
        </w:rPr>
      </w:pPr>
    </w:p>
    <w:p w14:paraId="6752EC42" w14:textId="752D669B" w:rsidR="009D7010" w:rsidRPr="00640834" w:rsidRDefault="00640834" w:rsidP="00640834">
      <w:pPr>
        <w:pStyle w:val="Nagwek1"/>
        <w:spacing w:before="0" w:line="276" w:lineRule="auto"/>
        <w:jc w:val="both"/>
        <w:rPr>
          <w:rFonts w:ascii="Muli" w:hAnsi="Muli" w:cs="Arial"/>
          <w:color w:val="auto"/>
          <w:sz w:val="22"/>
          <w:szCs w:val="22"/>
        </w:rPr>
      </w:pPr>
      <w:r w:rsidRPr="00640834">
        <w:rPr>
          <w:rFonts w:ascii="Muli" w:hAnsi="Muli" w:cs="Arial"/>
          <w:color w:val="auto"/>
          <w:spacing w:val="-6"/>
          <w:sz w:val="22"/>
          <w:szCs w:val="22"/>
        </w:rPr>
        <w:t xml:space="preserve">Z dniem 18.09.2023 r. </w:t>
      </w:r>
      <w:r w:rsidR="009D7010" w:rsidRPr="00640834">
        <w:rPr>
          <w:rFonts w:ascii="Muli" w:hAnsi="Muli" w:cs="Arial"/>
          <w:color w:val="auto"/>
          <w:spacing w:val="-6"/>
          <w:sz w:val="22"/>
          <w:szCs w:val="22"/>
        </w:rPr>
        <w:t xml:space="preserve">Traci moc Uchwała </w:t>
      </w:r>
      <w:r w:rsidR="009D7010" w:rsidRPr="00640834">
        <w:rPr>
          <w:rFonts w:ascii="Muli" w:hAnsi="Muli" w:cs="Arial"/>
          <w:color w:val="auto"/>
          <w:sz w:val="22"/>
          <w:szCs w:val="22"/>
        </w:rPr>
        <w:t>Senatu</w:t>
      </w:r>
      <w:r w:rsidR="009D7010" w:rsidRPr="00640834">
        <w:rPr>
          <w:rFonts w:ascii="Muli" w:hAnsi="Muli" w:cs="Arial"/>
          <w:color w:val="auto"/>
          <w:spacing w:val="-6"/>
          <w:sz w:val="22"/>
          <w:szCs w:val="22"/>
        </w:rPr>
        <w:t xml:space="preserve"> </w:t>
      </w:r>
      <w:r w:rsidR="009D7010" w:rsidRPr="00640834">
        <w:rPr>
          <w:rFonts w:ascii="Muli" w:hAnsi="Muli" w:cs="Arial"/>
          <w:color w:val="auto"/>
          <w:sz w:val="22"/>
          <w:szCs w:val="22"/>
        </w:rPr>
        <w:t>nr 144/III/2015 z dn. 21.09.2015 r.</w:t>
      </w:r>
    </w:p>
    <w:p w14:paraId="2C4828D3" w14:textId="77777777" w:rsidR="009D7010" w:rsidRPr="005C3F51" w:rsidRDefault="009D7010" w:rsidP="005C3F51">
      <w:pPr>
        <w:spacing w:after="0" w:line="276" w:lineRule="auto"/>
        <w:rPr>
          <w:rFonts w:cs="Times New Roman"/>
          <w:color w:val="000000"/>
          <w:kern w:val="0"/>
        </w:rPr>
      </w:pPr>
    </w:p>
    <w:sectPr w:rsidR="009D7010" w:rsidRPr="005C3F51" w:rsidSect="009A1F4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347F" w14:textId="77777777" w:rsidR="005D159D" w:rsidRDefault="005D159D" w:rsidP="00030946">
      <w:pPr>
        <w:spacing w:after="0" w:line="240" w:lineRule="auto"/>
      </w:pPr>
      <w:r>
        <w:separator/>
      </w:r>
    </w:p>
  </w:endnote>
  <w:endnote w:type="continuationSeparator" w:id="0">
    <w:p w14:paraId="3B46A5F8" w14:textId="77777777" w:rsidR="005D159D" w:rsidRDefault="005D159D" w:rsidP="0003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EBFB" w14:textId="77777777" w:rsidR="005D159D" w:rsidRDefault="005D159D" w:rsidP="00030946">
      <w:pPr>
        <w:spacing w:after="0" w:line="240" w:lineRule="auto"/>
      </w:pPr>
      <w:r>
        <w:separator/>
      </w:r>
    </w:p>
  </w:footnote>
  <w:footnote w:type="continuationSeparator" w:id="0">
    <w:p w14:paraId="6B28FA90" w14:textId="77777777" w:rsidR="005D159D" w:rsidRDefault="005D159D" w:rsidP="0003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27053" w14:textId="77777777" w:rsidR="009A1F4F" w:rsidRPr="00177A89" w:rsidRDefault="009A1F4F" w:rsidP="009A1F4F">
    <w:pPr>
      <w:keepNext/>
      <w:spacing w:after="0" w:line="276" w:lineRule="auto"/>
      <w:jc w:val="right"/>
      <w:outlineLvl w:val="0"/>
      <w:rPr>
        <w:rFonts w:ascii="Muli" w:hAnsi="Muli" w:cs="Arial"/>
        <w:bCs/>
        <w:sz w:val="18"/>
        <w:lang w:eastAsia="x-none"/>
      </w:rPr>
    </w:pPr>
    <w:r w:rsidRPr="00177A89">
      <w:rPr>
        <w:rFonts w:ascii="Muli" w:hAnsi="Muli" w:cs="Calibri"/>
        <w:bCs/>
        <w:sz w:val="18"/>
      </w:rPr>
      <w:t>Załącznik nr 1 do Uchwały nr 245/V/2023</w:t>
    </w:r>
  </w:p>
  <w:p w14:paraId="0D9BE0BE" w14:textId="77777777" w:rsidR="009A1F4F" w:rsidRPr="00177A89" w:rsidRDefault="009A1F4F" w:rsidP="009A1F4F">
    <w:pPr>
      <w:spacing w:after="0" w:line="276" w:lineRule="auto"/>
      <w:jc w:val="right"/>
      <w:rPr>
        <w:rFonts w:ascii="Muli" w:hAnsi="Muli" w:cs="Arial"/>
        <w:bCs/>
        <w:sz w:val="18"/>
        <w:lang w:eastAsia="pl-PL"/>
      </w:rPr>
    </w:pPr>
    <w:r w:rsidRPr="00177A89">
      <w:rPr>
        <w:rFonts w:ascii="Muli" w:hAnsi="Muli" w:cs="Arial"/>
        <w:bCs/>
        <w:sz w:val="18"/>
      </w:rPr>
      <w:t>Senatu Akademii Nauk Stosowanych Stefana Batorego</w:t>
    </w:r>
  </w:p>
  <w:p w14:paraId="278B61AE" w14:textId="126BF93B" w:rsidR="009A1F4F" w:rsidRPr="00177A89" w:rsidRDefault="009A1F4F" w:rsidP="009A1F4F">
    <w:pPr>
      <w:spacing w:after="0" w:line="276" w:lineRule="auto"/>
      <w:jc w:val="right"/>
      <w:rPr>
        <w:rFonts w:ascii="Muli" w:hAnsi="Muli" w:cs="Arial"/>
        <w:bCs/>
        <w:sz w:val="18"/>
        <w:lang w:val="x-none" w:eastAsia="x-none"/>
      </w:rPr>
    </w:pPr>
    <w:r w:rsidRPr="00177A89">
      <w:rPr>
        <w:rFonts w:ascii="Muli" w:hAnsi="Muli" w:cs="Arial"/>
        <w:bCs/>
        <w:sz w:val="18"/>
        <w:lang w:val="x-none" w:eastAsia="x-none"/>
      </w:rPr>
      <w:t xml:space="preserve">z dnia </w:t>
    </w:r>
    <w:r w:rsidRPr="00177A89">
      <w:rPr>
        <w:rFonts w:ascii="Muli" w:hAnsi="Muli" w:cs="Arial"/>
        <w:bCs/>
        <w:sz w:val="18"/>
        <w:lang w:eastAsia="x-none"/>
      </w:rPr>
      <w:t>18 września 2023</w:t>
    </w:r>
    <w:r w:rsidRPr="00177A89">
      <w:rPr>
        <w:rFonts w:ascii="Muli" w:hAnsi="Muli" w:cs="Arial"/>
        <w:bCs/>
        <w:sz w:val="18"/>
        <w:lang w:val="x-none" w:eastAsia="x-none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A29"/>
    <w:multiLevelType w:val="multilevel"/>
    <w:tmpl w:val="B9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94F28"/>
    <w:multiLevelType w:val="multilevel"/>
    <w:tmpl w:val="10E6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A26D2"/>
    <w:multiLevelType w:val="multilevel"/>
    <w:tmpl w:val="02EA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F6612"/>
    <w:multiLevelType w:val="hybridMultilevel"/>
    <w:tmpl w:val="2FA64E3C"/>
    <w:lvl w:ilvl="0" w:tplc="DB54DD30">
      <w:start w:val="1"/>
      <w:numFmt w:val="decimal"/>
      <w:lvlText w:val="%1."/>
      <w:lvlJc w:val="left"/>
      <w:pPr>
        <w:ind w:left="720" w:hanging="360"/>
      </w:pPr>
    </w:lvl>
    <w:lvl w:ilvl="1" w:tplc="2572D76E">
      <w:start w:val="1"/>
      <w:numFmt w:val="decimal"/>
      <w:lvlText w:val="%2."/>
      <w:lvlJc w:val="left"/>
      <w:pPr>
        <w:ind w:left="720" w:hanging="360"/>
      </w:pPr>
    </w:lvl>
    <w:lvl w:ilvl="2" w:tplc="5088D5A6">
      <w:start w:val="1"/>
      <w:numFmt w:val="decimal"/>
      <w:lvlText w:val="%3."/>
      <w:lvlJc w:val="left"/>
      <w:pPr>
        <w:ind w:left="720" w:hanging="360"/>
      </w:pPr>
    </w:lvl>
    <w:lvl w:ilvl="3" w:tplc="CFB8672E">
      <w:start w:val="1"/>
      <w:numFmt w:val="decimal"/>
      <w:lvlText w:val="%4."/>
      <w:lvlJc w:val="left"/>
      <w:pPr>
        <w:ind w:left="720" w:hanging="360"/>
      </w:pPr>
    </w:lvl>
    <w:lvl w:ilvl="4" w:tplc="B998A080">
      <w:start w:val="1"/>
      <w:numFmt w:val="decimal"/>
      <w:lvlText w:val="%5."/>
      <w:lvlJc w:val="left"/>
      <w:pPr>
        <w:ind w:left="720" w:hanging="360"/>
      </w:pPr>
    </w:lvl>
    <w:lvl w:ilvl="5" w:tplc="C6C0430E">
      <w:start w:val="1"/>
      <w:numFmt w:val="decimal"/>
      <w:lvlText w:val="%6."/>
      <w:lvlJc w:val="left"/>
      <w:pPr>
        <w:ind w:left="720" w:hanging="360"/>
      </w:pPr>
    </w:lvl>
    <w:lvl w:ilvl="6" w:tplc="F1468DF2">
      <w:start w:val="1"/>
      <w:numFmt w:val="decimal"/>
      <w:lvlText w:val="%7."/>
      <w:lvlJc w:val="left"/>
      <w:pPr>
        <w:ind w:left="720" w:hanging="360"/>
      </w:pPr>
    </w:lvl>
    <w:lvl w:ilvl="7" w:tplc="22AA2D74">
      <w:start w:val="1"/>
      <w:numFmt w:val="decimal"/>
      <w:lvlText w:val="%8."/>
      <w:lvlJc w:val="left"/>
      <w:pPr>
        <w:ind w:left="720" w:hanging="360"/>
      </w:pPr>
    </w:lvl>
    <w:lvl w:ilvl="8" w:tplc="0D18BF8E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2D6234B"/>
    <w:multiLevelType w:val="multilevel"/>
    <w:tmpl w:val="6D32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3BC5"/>
    <w:multiLevelType w:val="hybridMultilevel"/>
    <w:tmpl w:val="12105E84"/>
    <w:lvl w:ilvl="0" w:tplc="5660398C">
      <w:start w:val="1"/>
      <w:numFmt w:val="decimal"/>
      <w:lvlText w:val="%1."/>
      <w:lvlJc w:val="left"/>
      <w:pPr>
        <w:tabs>
          <w:tab w:val="num" w:pos="357"/>
        </w:tabs>
        <w:ind w:left="360" w:firstLine="0"/>
      </w:pPr>
      <w:rPr>
        <w:rFonts w:hint="default"/>
        <w:color w:val="auto"/>
      </w:rPr>
    </w:lvl>
    <w:lvl w:ilvl="1" w:tplc="E9F63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813CD"/>
    <w:multiLevelType w:val="multilevel"/>
    <w:tmpl w:val="AD28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96C3C"/>
    <w:multiLevelType w:val="hybridMultilevel"/>
    <w:tmpl w:val="D8864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A6"/>
    <w:rsid w:val="00030946"/>
    <w:rsid w:val="000748A5"/>
    <w:rsid w:val="000901D7"/>
    <w:rsid w:val="000F3367"/>
    <w:rsid w:val="0010216B"/>
    <w:rsid w:val="00124BAF"/>
    <w:rsid w:val="00177A89"/>
    <w:rsid w:val="001A7838"/>
    <w:rsid w:val="001C0E2C"/>
    <w:rsid w:val="00243B6F"/>
    <w:rsid w:val="002A7699"/>
    <w:rsid w:val="002C404A"/>
    <w:rsid w:val="002E0521"/>
    <w:rsid w:val="003B4F20"/>
    <w:rsid w:val="004C02D5"/>
    <w:rsid w:val="004F38F0"/>
    <w:rsid w:val="005A0C06"/>
    <w:rsid w:val="005C3F51"/>
    <w:rsid w:val="005D159D"/>
    <w:rsid w:val="00640834"/>
    <w:rsid w:val="0066741E"/>
    <w:rsid w:val="006E5B8C"/>
    <w:rsid w:val="00771851"/>
    <w:rsid w:val="00783DE3"/>
    <w:rsid w:val="00793A76"/>
    <w:rsid w:val="00852ABB"/>
    <w:rsid w:val="008615F1"/>
    <w:rsid w:val="0089089A"/>
    <w:rsid w:val="00991192"/>
    <w:rsid w:val="009A1F4F"/>
    <w:rsid w:val="009D53EB"/>
    <w:rsid w:val="009D7010"/>
    <w:rsid w:val="009E4CD6"/>
    <w:rsid w:val="00A31AB7"/>
    <w:rsid w:val="00B007E7"/>
    <w:rsid w:val="00B77BA8"/>
    <w:rsid w:val="00BA6946"/>
    <w:rsid w:val="00BD1F6B"/>
    <w:rsid w:val="00CA71A6"/>
    <w:rsid w:val="00D141BD"/>
    <w:rsid w:val="00D8611A"/>
    <w:rsid w:val="00E03B73"/>
    <w:rsid w:val="00E4605A"/>
    <w:rsid w:val="00EE6E6D"/>
    <w:rsid w:val="00F02B2A"/>
    <w:rsid w:val="00F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7C84"/>
  <w15:chartTrackingRefBased/>
  <w15:docId w15:val="{89BCDAC8-BE1F-4CD3-899F-419E26E1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A7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CA7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71A6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A71A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A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A71A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A71A6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0748A5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C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A3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05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24BAF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4BA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124BA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BAF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FootnoteCharacters">
    <w:name w:val="Footnote Characters"/>
    <w:rsid w:val="00030946"/>
    <w:rPr>
      <w:vertAlign w:val="superscript"/>
    </w:rPr>
  </w:style>
  <w:style w:type="character" w:styleId="Odwoanieprzypisudolnego">
    <w:name w:val="footnote reference"/>
    <w:semiHidden/>
    <w:rsid w:val="0003094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3094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0946"/>
    <w:rPr>
      <w:rFonts w:ascii="Times New Roman" w:eastAsia="Lucida Sans Unicode" w:hAnsi="Times New Roman" w:cs="Times New Roman"/>
      <w:kern w:val="0"/>
      <w:sz w:val="20"/>
      <w:szCs w:val="2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1D7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ny"/>
    <w:rsid w:val="0010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10216B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F4F"/>
  </w:style>
  <w:style w:type="paragraph" w:styleId="Stopka">
    <w:name w:val="footer"/>
    <w:basedOn w:val="Normalny"/>
    <w:link w:val="StopkaZnak"/>
    <w:uiPriority w:val="99"/>
    <w:unhideWhenUsed/>
    <w:rsid w:val="009A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0ADD-D447-4AE8-AD00-59675568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Dembowska</dc:creator>
  <cp:keywords/>
  <dc:description/>
  <cp:lastModifiedBy>Ewa Pięcek</cp:lastModifiedBy>
  <cp:revision>8</cp:revision>
  <dcterms:created xsi:type="dcterms:W3CDTF">2023-09-15T06:22:00Z</dcterms:created>
  <dcterms:modified xsi:type="dcterms:W3CDTF">2023-09-21T10:50:00Z</dcterms:modified>
</cp:coreProperties>
</file>