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41F9" w:rsidRPr="008729FB" w:rsidRDefault="005B41F9" w:rsidP="005B41F9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000000"/>
          <w:sz w:val="24"/>
          <w:szCs w:val="24"/>
          <w:lang w:eastAsia="pl-PL"/>
        </w:rPr>
        <w:t>Załącznik nr 5</w:t>
      </w:r>
      <w:r w:rsidRPr="008729FB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 do SWZ</w:t>
      </w:r>
    </w:p>
    <w:p w:rsidR="005B41F9" w:rsidRPr="008729FB" w:rsidRDefault="005B41F9" w:rsidP="005B41F9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="00772F78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1</w:t>
      </w:r>
      <w:r w:rsidRPr="00CC34DA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/202</w:t>
      </w:r>
      <w:r w:rsidR="00772F78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5</w:t>
      </w:r>
    </w:p>
    <w:p w:rsidR="005B41F9" w:rsidRDefault="005B41F9" w:rsidP="00994644">
      <w:pPr>
        <w:spacing w:line="240" w:lineRule="auto"/>
        <w:jc w:val="center"/>
        <w:rPr>
          <w:rFonts w:ascii="Muli" w:eastAsia="Times New Roman" w:hAnsi="Muli"/>
          <w:color w:val="auto"/>
          <w:sz w:val="24"/>
          <w:szCs w:val="24"/>
          <w:lang w:eastAsia="pl-PL"/>
        </w:rPr>
      </w:pPr>
    </w:p>
    <w:p w:rsidR="00994644" w:rsidRDefault="00487A6B" w:rsidP="00994644">
      <w:pPr>
        <w:spacing w:line="240" w:lineRule="auto"/>
        <w:jc w:val="center"/>
        <w:rPr>
          <w:rFonts w:ascii="Muli" w:eastAsia="Times New Roman" w:hAnsi="Muli"/>
          <w:color w:val="auto"/>
          <w:sz w:val="24"/>
          <w:szCs w:val="24"/>
          <w:lang w:eastAsia="pl-PL"/>
        </w:rPr>
      </w:pPr>
      <w:r>
        <w:rPr>
          <w:rFonts w:ascii="Muli" w:eastAsia="Times New Roman" w:hAnsi="Muli"/>
          <w:color w:val="auto"/>
          <w:sz w:val="24"/>
          <w:szCs w:val="24"/>
          <w:lang w:eastAsia="pl-PL"/>
        </w:rPr>
        <w:t>Szczegółowy Opis Przedmiotu Z</w:t>
      </w:r>
      <w:r w:rsidR="00994644">
        <w:rPr>
          <w:rFonts w:ascii="Muli" w:eastAsia="Times New Roman" w:hAnsi="Muli"/>
          <w:color w:val="auto"/>
          <w:sz w:val="24"/>
          <w:szCs w:val="24"/>
          <w:lang w:eastAsia="pl-PL"/>
        </w:rPr>
        <w:t>amówienia</w:t>
      </w:r>
    </w:p>
    <w:p w:rsidR="00994644" w:rsidRDefault="00994644" w:rsidP="00994644">
      <w:pPr>
        <w:spacing w:line="240" w:lineRule="auto"/>
        <w:jc w:val="center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:rsidR="00994644" w:rsidRDefault="00994644" w:rsidP="00994644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Zakresem usługi sprzątania i utrzymania w czystości pomieszczeń są objęte 4 obiekty. Są to: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9 – przy ul. Batorego 64C,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10 – przy ul. Batorego 64E,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12 – przy ul. Batorego 64F,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dom studencki (DS) – przy ul. Batorego 64G.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</w:p>
    <w:p w:rsidR="000F7411" w:rsidRDefault="000F7411" w:rsidP="00994644">
      <w:pPr>
        <w:spacing w:after="120" w:line="240" w:lineRule="auto"/>
        <w:ind w:left="426" w:hanging="426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ind w:left="426" w:hanging="426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I. Zakres usług w poszczególnych obiektach: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64C (obiekt nr 9)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administracyjno-dydaktycznym.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Default="00994644" w:rsidP="007F0BB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 w:rsidR="00195426" w:rsidRP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195426"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960DE4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3 dni w tygodniu (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poniedziałek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, czwartek</w:t>
      </w:r>
      <w:r w:rsidR="00960DE4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, sobota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20:00,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wakacyjnych i innych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7F0BB4" w:rsidRDefault="007F0BB4" w:rsidP="007F0BB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Serwis codzienny</w:t>
      </w: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(tzw. sprzątaczka dyżurna w czasie zajęć) – 7 dni w tygodniu w godz. 10:00 – 18:00, bez świąt, ferii, przerw wakacyjnych i innych dni wolnych.</w:t>
      </w:r>
    </w:p>
    <w:p w:rsidR="007F0BB4" w:rsidRDefault="007F0BB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wiatrołap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hole  - 3</w:t>
      </w:r>
    </w:p>
    <w:p w:rsidR="00C61E3B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proofErr w:type="spellStart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>podschodówka</w:t>
      </w:r>
      <w:proofErr w:type="spellEnd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 szatniowy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roślin ozdobnych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ogrodnictwa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agrotechniki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ochrony roślin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mikroskopowa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pracownie komputerowe – 2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gleboznawcza – 2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- sale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ćwiczeniowe </w:t>
      </w:r>
      <w:r w:rsidR="00410750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 1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2</w:t>
      </w:r>
    </w:p>
    <w:p w:rsidR="000F7411" w:rsidRPr="0020314A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- siłownia – 1</w:t>
      </w:r>
    </w:p>
    <w:p w:rsidR="00410750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- pracownia wychowania</w:t>
      </w:r>
      <w:r w:rsidRPr="00410750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fizycznego i edukacji zdrowotnej – 1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aule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18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pomieszczenie ochrony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pomieszczenie porządkowe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- 195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drzwi wejściowe – 1 (+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</w:t>
      </w:r>
      <w:r w:rsidR="0009379E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23 umywalki,</w:t>
      </w:r>
    </w:p>
    <w:p w:rsidR="00994644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25 muszli sedesowych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- 10 pisuarów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2B258C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Łączny przewidywany metraż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(bez okien i drzwi):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2 499,70 m²</w:t>
      </w:r>
    </w:p>
    <w:p w:rsidR="00994644" w:rsidRDefault="00994644" w:rsidP="002B258C">
      <w:pPr>
        <w:spacing w:line="240" w:lineRule="auto"/>
        <w:ind w:firstLine="284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tym: łączn</w:t>
      </w:r>
      <w:r w:rsidR="002B258C">
        <w:rPr>
          <w:rFonts w:ascii="Muli" w:eastAsia="Times New Roman" w:hAnsi="Muli"/>
          <w:b w:val="0"/>
          <w:color w:val="auto"/>
          <w:sz w:val="22"/>
          <w:lang w:eastAsia="pl-PL"/>
        </w:rPr>
        <w:t>y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2B258C">
        <w:rPr>
          <w:rFonts w:ascii="Muli" w:eastAsia="Times New Roman" w:hAnsi="Muli"/>
          <w:b w:val="0"/>
          <w:color w:val="auto"/>
          <w:sz w:val="22"/>
          <w:lang w:eastAsia="pl-PL"/>
        </w:rPr>
        <w:t>przewidywany metraż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 xml:space="preserve"> – 2 013,84 m²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wiatrołap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wejściowy  – 1</w:t>
      </w:r>
    </w:p>
    <w:p w:rsidR="00C61E3B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proofErr w:type="spellStart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>podschodówka</w:t>
      </w:r>
      <w:proofErr w:type="spellEnd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klatka schodowa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roślin ozdobnych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ogrodnictwa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agrotechniki – 1 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ochrony roślin – 1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sale ćwiczeniowe 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3 </w:t>
      </w: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siłownia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pomieszczenie ochrony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pomieszczenie porządkowe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szatniowy -1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1 098,01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do </w:t>
      </w:r>
      <w:r>
        <w:rPr>
          <w:rFonts w:ascii="Muli" w:eastAsia="Times New Roman" w:hAnsi="Muli"/>
          <w:color w:val="auto"/>
          <w:sz w:val="22"/>
          <w:lang w:eastAsia="pl-PL"/>
        </w:rPr>
        <w:t>sprzątania: 854,17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tym: powierzchnia do</w:t>
      </w:r>
      <w:r w:rsidR="00CC34D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652,40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1 wejściowe (2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pozostałe pomieszczenia tynki i emulsja akrylowa.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Pr="00410750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</w:t>
      </w:r>
      <w:r w:rsidR="00994644"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– </w:t>
      </w: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3</w:t>
      </w:r>
    </w:p>
    <w:p w:rsidR="00C61E3B" w:rsidRPr="00410750" w:rsidRDefault="00C61E3B" w:rsidP="000F7411">
      <w:pPr>
        <w:spacing w:line="240" w:lineRule="auto"/>
        <w:ind w:hanging="284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    sala wykładowa (aula) - 1</w:t>
      </w:r>
    </w:p>
    <w:p w:rsidR="00994644" w:rsidRDefault="00994644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mikroskopowa -1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pracownie komputerowe – 2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hol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1 113,72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727,23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  <w:t>w tym: powierzchnia do</w:t>
      </w:r>
      <w:r w:rsidR="00B8197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695,61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- 70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 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 Wykończenie ścian: glazura (WC) pozostałe pomieszczenia tynki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Pr="00410750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wychowania fizycznego i edukacji zdrowotnej – 1</w:t>
      </w:r>
    </w:p>
    <w:p w:rsidR="00994644" w:rsidRPr="00410750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 - 6</w:t>
      </w:r>
    </w:p>
    <w:p w:rsidR="00994644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gleboznawstwa i nawożenia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klatki schodowe – 3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hol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1 107,16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918,30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  <w:t>w tym: powierzchnia do</w:t>
      </w:r>
      <w:r w:rsidR="00B8197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665,83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- 60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Rodzaj posadzki: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Wykończenie ścian: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E (obiekt nr 10)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dydaktycznym.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3 dni w ty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>godniu (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wtorek, czwartek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>, sobota)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>akacyjnych i innych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Serwis codzienny</w:t>
      </w:r>
      <w:r w:rsidR="000F7411"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(tzw. sprzątaczka dyżurna w czasie zajęć) – 7 dni w tygodniu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10:00 – 18:00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, bez świąt, ferii, przerw wakacyjnych i innych dni wolnych.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sale komputerowe – 7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sale ćwiczeniowe – 11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aule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czytelnia biblioteczna – 1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pokoje wykładowców i socjalne – 1</w:t>
      </w:r>
      <w:r w:rsidR="00C05442">
        <w:rPr>
          <w:rFonts w:ascii="Muli" w:eastAsia="Times New Roman" w:hAnsi="Muli"/>
          <w:b w:val="0"/>
          <w:color w:val="auto"/>
          <w:sz w:val="22"/>
          <w:lang w:eastAsia="pl-PL"/>
        </w:rPr>
        <w:t>1</w:t>
      </w:r>
    </w:p>
    <w:p w:rsidR="000F7411" w:rsidRPr="0020314A" w:rsidRDefault="005558A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</w:t>
      </w:r>
      <w:r w:rsidR="00084C3A">
        <w:rPr>
          <w:rFonts w:ascii="Muli" w:eastAsia="Times New Roman" w:hAnsi="Muli"/>
          <w:b w:val="0"/>
          <w:color w:val="auto"/>
          <w:sz w:val="22"/>
          <w:lang w:eastAsia="pl-PL"/>
        </w:rPr>
        <w:t>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</w:t>
      </w:r>
      <w:r w:rsidR="0020314A">
        <w:rPr>
          <w:rFonts w:ascii="Muli" w:eastAsia="Times New Roman" w:hAnsi="Muli"/>
          <w:b w:val="0"/>
          <w:color w:val="auto"/>
          <w:sz w:val="22"/>
          <w:lang w:eastAsia="pl-PL"/>
        </w:rPr>
        <w:t>, DAG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) </w:t>
      </w:r>
      <w:r w:rsidR="000F7411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4</w:t>
      </w:r>
    </w:p>
    <w:p w:rsidR="00595E85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bufet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winda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hole – 3</w:t>
      </w:r>
    </w:p>
    <w:p w:rsidR="00595E85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przedsionek szatni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WC– 15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damskiego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męskiego - 2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188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 – </w:t>
      </w:r>
      <w:r w:rsidR="00595E85">
        <w:rPr>
          <w:rFonts w:ascii="Muli" w:eastAsia="Times New Roman" w:hAnsi="Muli"/>
          <w:b w:val="0"/>
          <w:color w:val="auto"/>
          <w:sz w:val="22"/>
          <w:lang w:eastAsia="pl-PL"/>
        </w:rPr>
        <w:t>1  (+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- 55 umywalek,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- 47 muszli sedesowych,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- 16 pisuarów.</w:t>
      </w:r>
    </w:p>
    <w:p w:rsid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P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 w:rsidRPr="000F7411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>: 3 016,48 m²</w:t>
      </w:r>
    </w:p>
    <w:p w:rsidR="00994644" w:rsidRDefault="000F7411" w:rsidP="00E02877">
      <w:pPr>
        <w:spacing w:line="240" w:lineRule="auto"/>
        <w:ind w:firstLine="284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łączny przewidywalny metraż </w:t>
      </w:r>
      <w:r w:rsidRPr="000F7411">
        <w:rPr>
          <w:rFonts w:ascii="Muli" w:eastAsia="Times New Roman" w:hAnsi="Muli"/>
          <w:color w:val="auto"/>
          <w:sz w:val="22"/>
          <w:lang w:eastAsia="pl-PL"/>
        </w:rPr>
        <w:t xml:space="preserve">do </w:t>
      </w:r>
      <w:proofErr w:type="spellStart"/>
      <w:r w:rsidRPr="000F7411"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>: 2 491,27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winda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 wejściowy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szatni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sprzątaczki -1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pomieszczenie ochrony 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multimedialna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biblioteczna – 1 </w:t>
      </w:r>
    </w:p>
    <w:p w:rsidR="005558AD" w:rsidRDefault="005558A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</w:t>
      </w:r>
      <w:r w:rsidR="00084C3A">
        <w:rPr>
          <w:rFonts w:ascii="Muli" w:eastAsia="Times New Roman" w:hAnsi="Muli"/>
          <w:b w:val="0"/>
          <w:color w:val="auto"/>
          <w:sz w:val="22"/>
          <w:lang w:eastAsia="pl-PL"/>
        </w:rPr>
        <w:t>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(informatycy)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czytelnia ogólnodostępna – 1</w:t>
      </w:r>
    </w:p>
    <w:p w:rsidR="00994644" w:rsidRDefault="00AA76A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bufet – 1 (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tylko akryl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klub studenta 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samorząd studencki – 2 (pokoje socjalne)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1 034,2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827,68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833,91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3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(WC, zaplecze bufetu, zmywalnia) pozostałe pomieszczenia tynki.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AA76A0" w:rsidRDefault="00AA76A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WC – 5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przedsionek WC damskiego – 1 </w:t>
      </w:r>
    </w:p>
    <w:p w:rsidR="005558AD" w:rsidRDefault="00084C3A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pokoje</w:t>
      </w:r>
      <w:r w:rsidR="005558A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(informatycy) </w:t>
      </w:r>
      <w:r w:rsidR="000E22ED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5558A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C05442">
        <w:rPr>
          <w:rFonts w:ascii="Muli" w:eastAsia="Times New Roman" w:hAnsi="Muli"/>
          <w:b w:val="0"/>
          <w:color w:val="auto"/>
          <w:sz w:val="22"/>
          <w:lang w:eastAsia="pl-PL"/>
        </w:rPr>
        <w:t>3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pokój wykładowców – </w:t>
      </w:r>
      <w:r w:rsidR="00C05442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4</w:t>
      </w:r>
      <w:r w:rsidR="00994644"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(pokój socjalny)</w:t>
      </w:r>
    </w:p>
    <w:p w:rsidR="00994644" w:rsidRPr="00595E85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pokój socjalny – 1 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komputerowa – 5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ćwiczeniowa – 7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1 099,2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do </w:t>
      </w:r>
      <w:r>
        <w:rPr>
          <w:rFonts w:ascii="Muli" w:eastAsia="Times New Roman" w:hAnsi="Muli"/>
          <w:color w:val="auto"/>
          <w:sz w:val="22"/>
          <w:lang w:eastAsia="pl-PL"/>
        </w:rPr>
        <w:t>sprzątania: 1 099,2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1 004,96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wykładzina kauczukowa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hole auli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damskiego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wykładowców -1 (pokój socjalny)</w:t>
      </w:r>
    </w:p>
    <w:p w:rsidR="00994644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ćwiczeniowa – 4</w:t>
      </w:r>
    </w:p>
    <w:p w:rsidR="00994644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komputerowa – 2</w:t>
      </w:r>
    </w:p>
    <w:p w:rsidR="0083686C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umiejętności społecznych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aula (256 osobowa) – 1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1 089,6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do sprzątania: 1 089,6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652,40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 i wykładzina kauczukowa, a aula (256 osobowa) – wykładzina dywanowa.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16812" w:rsidRDefault="00916812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F (obiekt nr 12)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dydaktyczno-hotelowym.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Pr="0040083B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3 dni w tygodniu (</w:t>
      </w:r>
      <w:r w:rsidR="00E47205" w:rsidRPr="00E47205">
        <w:rPr>
          <w:rFonts w:ascii="Muli" w:eastAsia="Times New Roman" w:hAnsi="Muli"/>
          <w:b w:val="0"/>
          <w:color w:val="auto"/>
          <w:sz w:val="22"/>
          <w:lang w:eastAsia="pl-PL"/>
        </w:rPr>
        <w:t>środa</w:t>
      </w:r>
      <w:r w:rsidRPr="00E4720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</w:t>
      </w:r>
      <w:r w:rsidR="00E47205" w:rsidRPr="00E47205">
        <w:rPr>
          <w:rFonts w:ascii="Muli" w:eastAsia="Times New Roman" w:hAnsi="Muli"/>
          <w:b w:val="0"/>
          <w:color w:val="auto"/>
          <w:sz w:val="22"/>
          <w:lang w:eastAsia="pl-PL"/>
        </w:rPr>
        <w:t>piątek</w:t>
      </w:r>
      <w:r w:rsidR="0083686C" w:rsidRPr="00E4720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</w:t>
      </w:r>
      <w:r w:rsidR="00E47205">
        <w:rPr>
          <w:rFonts w:ascii="Muli" w:eastAsia="Times New Roman" w:hAnsi="Muli"/>
          <w:b w:val="0"/>
          <w:color w:val="auto"/>
          <w:sz w:val="22"/>
          <w:lang w:eastAsia="pl-PL"/>
        </w:rPr>
        <w:t>niedziela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20:00,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bez świąt, ferii, przerw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w</w:t>
      </w:r>
      <w:r w:rsidR="00E47205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akacyjnych i innych dni wolnych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40083B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Serwis codzienny</w:t>
      </w:r>
      <w:r w:rsidR="000E22ED"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(tzw. sprzą</w:t>
      </w:r>
      <w:r w:rsidR="0040083B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taczka dyżurna w czasie zajęć)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7 dni w tygodniu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10:00 - 18:00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40083B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- ob</w:t>
      </w:r>
      <w:r w:rsidR="00E47205"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chód korytarzy i WC minimum 2 razy dziennie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(bez świąt, ferii, przerw wakacyjnych i innych dni wolnych).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zakres usługi wchodzi tu również </w:t>
      </w:r>
      <w:r w:rsidRPr="00457E25">
        <w:rPr>
          <w:rFonts w:ascii="Muli" w:eastAsia="Times New Roman" w:hAnsi="Muli"/>
          <w:b w:val="0"/>
          <w:color w:val="auto"/>
          <w:sz w:val="22"/>
          <w:lang w:eastAsia="pl-PL"/>
        </w:rPr>
        <w:t>sprzątanie 6 pracowni pielęgniarskich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7 pracowni ratownictwa medycznego</w:t>
      </w:r>
      <w:r w:rsidRPr="00457E2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tym: pranie pościeli, mycie zlewozmywaków, szafek, dezynfekcja leżanek, stolików na leki, czyli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czyszczenie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wszystkich pracowni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wraz ze sprzętem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br/>
        <w:t>i wyposażaniem.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40083B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części hotelowej: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sprzątanie pokoi po każdorazowym zakończeniu pobytu, w tym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pranie pościeli i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ręczników oraz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kocy</w:t>
      </w:r>
      <w:proofErr w:type="spellEnd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polarowych</w:t>
      </w:r>
      <w:proofErr w:type="spellEnd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werti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kali</w:t>
      </w:r>
      <w:proofErr w:type="spellEnd"/>
      <w:r w:rsidR="00052DFF" w:rsidRPr="00052DFF">
        <w:t xml:space="preserve"> </w:t>
      </w:r>
      <w:r w:rsidR="00052DFF" w:rsidRPr="00052DFF">
        <w:rPr>
          <w:rFonts w:ascii="Muli" w:eastAsia="Times New Roman" w:hAnsi="Muli"/>
          <w:b w:val="0"/>
          <w:color w:val="auto"/>
          <w:sz w:val="22"/>
          <w:lang w:eastAsia="pl-PL"/>
        </w:rPr>
        <w:t>(bez świąt, ferii, przerw wakacyjnych i innych dni wolnych).</w:t>
      </w:r>
    </w:p>
    <w:p w:rsidR="000E22E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</w:p>
    <w:p w:rsidR="000E22ED" w:rsidRDefault="000E22E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Część administracyjna i hotelowa.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Pr="008F6EB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>- s</w:t>
      </w:r>
      <w:r w:rsidR="005A36C6"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ale ćwiczeniowe – </w:t>
      </w:r>
      <w:r w:rsidR="008F6EB1" w:rsidRPr="008F6EB1">
        <w:rPr>
          <w:rFonts w:ascii="Muli" w:eastAsia="Times New Roman" w:hAnsi="Muli"/>
          <w:b w:val="0"/>
          <w:color w:val="auto"/>
          <w:sz w:val="22"/>
          <w:lang w:eastAsia="pl-PL"/>
        </w:rPr>
        <w:t>25</w:t>
      </w:r>
    </w:p>
    <w:p w:rsidR="00994644" w:rsidRPr="008F6EB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aula – 1 </w:t>
      </w:r>
    </w:p>
    <w:p w:rsidR="00994644" w:rsidRPr="008F6EB1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pracownie laboratoryjne – </w:t>
      </w:r>
      <w:r w:rsidR="008F6EB1" w:rsidRPr="008F6EB1">
        <w:rPr>
          <w:rFonts w:ascii="Muli" w:eastAsia="Times New Roman" w:hAnsi="Muli"/>
          <w:b w:val="0"/>
          <w:color w:val="auto"/>
          <w:sz w:val="22"/>
          <w:lang w:eastAsia="pl-PL"/>
        </w:rPr>
        <w:t>3</w:t>
      </w:r>
    </w:p>
    <w:p w:rsidR="00994644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>- pokoje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</w:t>
      </w:r>
      <w:r w:rsidR="007A30D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wykładowców i socjalne – </w:t>
      </w:r>
      <w:r w:rsidR="008F6EB1">
        <w:rPr>
          <w:rFonts w:ascii="Muli" w:eastAsia="Times New Roman" w:hAnsi="Muli"/>
          <w:b w:val="0"/>
          <w:color w:val="auto"/>
          <w:sz w:val="22"/>
          <w:lang w:eastAsia="pl-PL"/>
        </w:rPr>
        <w:t>9</w:t>
      </w:r>
    </w:p>
    <w:p w:rsidR="00994644" w:rsidRDefault="007A30D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– 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szatni - 1</w:t>
      </w:r>
    </w:p>
    <w:p w:rsidR="00994644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12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damskiego – 2</w:t>
      </w:r>
    </w:p>
    <w:p w:rsidR="00994644" w:rsidRPr="00535B48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przedsionek WC męskiego - 2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pomieszczenia hotelowe – 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pomieszczenia sanitarne hotelowe – 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</w:t>
      </w:r>
      <w:r w:rsidR="005A36C6">
        <w:rPr>
          <w:rFonts w:ascii="Muli" w:eastAsia="Times New Roman" w:hAnsi="Muli"/>
          <w:b w:val="0"/>
          <w:color w:val="auto"/>
          <w:sz w:val="22"/>
          <w:lang w:eastAsia="pl-PL"/>
        </w:rPr>
        <w:t>eszczenia socjalne hotelowe – 6</w:t>
      </w:r>
    </w:p>
    <w:p w:rsidR="005A36C6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damska – 1</w:t>
      </w:r>
    </w:p>
    <w:p w:rsidR="005A36C6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męska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174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wejściowe: 1 (2 wejścia ewakuacyjne) </w:t>
      </w:r>
    </w:p>
    <w:p w:rsidR="00B945A9" w:rsidRDefault="00B945A9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- 67 umywalek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- 58 muszli sedesowych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- 16 pisuarów.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E02877" w:rsidRPr="00E02877" w:rsidRDefault="00E02877" w:rsidP="00E02877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 w:rsidRPr="00E02877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>: 3 020,33 m²</w:t>
      </w:r>
    </w:p>
    <w:p w:rsidR="00AA2595" w:rsidRDefault="00E02877" w:rsidP="00E02877">
      <w:pPr>
        <w:spacing w:line="240" w:lineRule="auto"/>
        <w:ind w:firstLine="426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łączny przewidywany metraż </w:t>
      </w:r>
      <w:r w:rsidRPr="00E02877">
        <w:rPr>
          <w:rFonts w:ascii="Muli" w:eastAsia="Times New Roman" w:hAnsi="Muli"/>
          <w:color w:val="auto"/>
          <w:sz w:val="22"/>
          <w:lang w:eastAsia="pl-PL"/>
        </w:rPr>
        <w:t xml:space="preserve">do </w:t>
      </w:r>
      <w:proofErr w:type="spellStart"/>
      <w:r w:rsidRPr="00E02877"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>: 2 019,7 m²</w:t>
      </w:r>
    </w:p>
    <w:p w:rsidR="00E02877" w:rsidRDefault="00E02877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7A30D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wejściowy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pomieszczenie ochrony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– 1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przedsionek szatni – 1 </w:t>
      </w:r>
    </w:p>
    <w:p w:rsidR="00994644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WC – 3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szatnia sprzątaczki – 1 (pokój socjalny)</w:t>
      </w:r>
    </w:p>
    <w:p w:rsidR="00994644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35B4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badań naukowych – 1</w:t>
      </w:r>
    </w:p>
    <w:p w:rsidR="006E2D28" w:rsidRPr="006E2D2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pomieszczenia biurowe</w:t>
      </w:r>
      <w:r w:rsidR="006E2D28" w:rsidRPr="006E2D2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</w:t>
      </w:r>
      <w:r w:rsid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–</w:t>
      </w:r>
      <w:r w:rsidR="006E2D28" w:rsidRPr="006E2D2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2</w:t>
      </w: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</w:t>
      </w:r>
    </w:p>
    <w:p w:rsidR="00994644" w:rsidRPr="006E2D28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>pracownia biochemiczna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</w:t>
      </w:r>
      <w:proofErr w:type="spellStart"/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>chemiczno</w:t>
      </w:r>
      <w:proofErr w:type="spellEnd"/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biologiczna – 1 </w:t>
      </w:r>
    </w:p>
    <w:p w:rsidR="00535B4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pracownie ratownictwa medycznego – 9</w:t>
      </w:r>
    </w:p>
    <w:p w:rsidR="00535B48" w:rsidRPr="006E2D2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dydaktyków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1 033,20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935,96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372,62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52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3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 i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(pomieszczenie sprzątaczki, pracownia anatomiczno – fizjologiczna, schowek, </w:t>
      </w:r>
      <w:r w:rsidR="00535B48">
        <w:rPr>
          <w:rFonts w:ascii="Muli" w:eastAsia="Times New Roman" w:hAnsi="Muli"/>
          <w:b w:val="0"/>
          <w:color w:val="auto"/>
          <w:sz w:val="22"/>
          <w:lang w:eastAsia="pl-PL"/>
        </w:rPr>
        <w:t>pracownie ratownictwa med</w:t>
      </w:r>
      <w:r w:rsidR="00535B48" w:rsidRPr="00535B48">
        <w:rPr>
          <w:rFonts w:ascii="Muli" w:eastAsia="Times New Roman" w:hAnsi="Muli"/>
          <w:b w:val="0"/>
          <w:color w:val="auto"/>
          <w:sz w:val="22"/>
          <w:lang w:eastAsia="pl-PL"/>
        </w:rPr>
        <w:t>ycznego</w:t>
      </w:r>
      <w:r w:rsidRPr="00535B48">
        <w:rPr>
          <w:rFonts w:ascii="Muli" w:eastAsia="Times New Roman" w:hAnsi="Muli"/>
          <w:b w:val="0"/>
          <w:color w:val="auto"/>
          <w:sz w:val="22"/>
          <w:lang w:eastAsia="pl-PL"/>
        </w:rPr>
        <w:t>, pracownia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biochemiczna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chemiczno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biologiczna, WC, magazyny, masaż wodny, brudownik,)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</w:t>
      </w:r>
      <w:r w:rsidRPr="00535B48">
        <w:rPr>
          <w:rFonts w:ascii="Muli" w:eastAsia="Times New Roman" w:hAnsi="Muli"/>
          <w:b w:val="0"/>
          <w:color w:val="auto"/>
          <w:sz w:val="22"/>
          <w:lang w:eastAsia="pl-PL"/>
        </w:rPr>
        <w:t>pracownie</w:t>
      </w:r>
      <w:r w:rsidR="00535B48" w:rsidRPr="00535B48">
        <w:t xml:space="preserve"> </w:t>
      </w:r>
      <w:r w:rsidR="00535B48" w:rsidRPr="00535B48">
        <w:rPr>
          <w:rFonts w:ascii="Muli" w:eastAsia="Times New Roman" w:hAnsi="Muli"/>
          <w:b w:val="0"/>
          <w:color w:val="auto"/>
          <w:sz w:val="22"/>
          <w:lang w:eastAsia="pl-PL"/>
        </w:rPr>
        <w:t>ratownictwa medycznego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I PIĘTRO: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WC – 5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damskiego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pracownie pielęgniarstwa – 7</w:t>
      </w:r>
    </w:p>
    <w:p w:rsidR="00DC1A4B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 – 4</w:t>
      </w:r>
    </w:p>
    <w:p w:rsidR="00DC1A4B" w:rsidRPr="00C469C7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(kuchnia) - 1</w:t>
      </w:r>
    </w:p>
    <w:p w:rsidR="006E2D28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Powierzchnia użytkowa: </w:t>
      </w: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1 052,8 m²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Powierzchnia do</w:t>
      </w: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 xml:space="preserve"> sprzątania: 1 052,8 m²</w:t>
      </w:r>
    </w:p>
    <w:p w:rsidR="00994644" w:rsidRPr="00C469C7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w tym: powierzchnia do </w:t>
      </w:r>
      <w:proofErr w:type="spellStart"/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akrylowania</w:t>
      </w:r>
      <w:proofErr w:type="spellEnd"/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: 958,67 m²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Okna – 60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Rodzaj posadzki: </w:t>
      </w:r>
      <w:proofErr w:type="spellStart"/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gress</w:t>
      </w:r>
      <w:proofErr w:type="spellEnd"/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, wykładzina kauczukowa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Wykończenie ścian: glazura (WC) i tynki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II PIĘTRO: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korytarze – 2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klatki schodowe - 3</w:t>
      </w:r>
    </w:p>
    <w:p w:rsidR="00994644" w:rsidRPr="00C469C7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WC – 4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przedsionek WC damskiego – 1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przedsionek WC męskiego – 1</w:t>
      </w:r>
    </w:p>
    <w:p w:rsidR="00994644" w:rsidRPr="00C469C7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pokój wykładowców – 4</w:t>
      </w:r>
      <w:r w:rsidR="00994644"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(pokój socjalny)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sala ćwiczeniowa – 4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1 osobowy – 4 (pokoje socjalne) – pomieszczenia hotelowe</w:t>
      </w:r>
    </w:p>
    <w:p w:rsidR="00622E2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2 osobowy – 4 (pokoje socjalne) – pomieszczenie hotelowe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łazienka – 8 (sanitariaty) – pomieszczenia sanitarne hotelowe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kuchnia – 6 pomieszczenia socjalne hotelowe</w:t>
      </w:r>
    </w:p>
    <w:p w:rsidR="00622E21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damska – 1</w:t>
      </w:r>
    </w:p>
    <w:p w:rsidR="00622E21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męska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aula (80 osobowa)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1 050,5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1 031,57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688,41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Wykonanie ścian: glazura (WC, łazienki)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7A582B" w:rsidRDefault="007A582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7A582B" w:rsidRDefault="007A582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7A582B" w:rsidRDefault="007A582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24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G (DS)</w:t>
      </w:r>
    </w:p>
    <w:p w:rsidR="00994644" w:rsidRPr="00C469C7" w:rsidRDefault="000C664D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Dom S</w:t>
      </w:r>
      <w:r w:rsidR="00994644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tudenta.</w:t>
      </w:r>
    </w:p>
    <w:p w:rsidR="007A582B" w:rsidRDefault="007A582B" w:rsidP="00994644">
      <w:pPr>
        <w:spacing w:after="120"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bookmarkStart w:id="0" w:name="_GoBack"/>
      <w:bookmarkEnd w:id="0"/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Usługa sprzątania 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C664D">
        <w:rPr>
          <w:rFonts w:ascii="Muli" w:eastAsia="Times New Roman" w:hAnsi="Muli"/>
          <w:b w:val="0"/>
          <w:color w:val="000000" w:themeColor="text1"/>
          <w:sz w:val="22"/>
          <w:u w:val="single"/>
          <w:lang w:eastAsia="pl-PL"/>
        </w:rPr>
        <w:t>Sprzątanie całościowe</w:t>
      </w:r>
      <w:r w:rsidR="00622E21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– 2</w:t>
      </w:r>
      <w:r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dni w tygodniu (</w:t>
      </w:r>
      <w:r w:rsidR="00622E21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wtorek, piątek</w:t>
      </w:r>
      <w:r w:rsidR="00C469C7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w godz. 16:00 – 20:00</w:t>
      </w:r>
      <w:r w:rsidR="0076312C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,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wakacyjnych i innych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0C664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zakres usługi wchodzi tu również pranie tapicerki krzeseł i łóżek w pokojach studenckich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na świetlicy w tym także dezynfekcja łazienek łącznie z umywalkami i sanitariatami, pranie zasłon ceratowych (kąpielowych) przy brodzikach, myci</w:t>
      </w:r>
      <w:r w:rsidR="00B945A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e kuchni elektrycznych i okapów </w:t>
      </w:r>
    </w:p>
    <w:p w:rsidR="000C664D" w:rsidRDefault="000C664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0C664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Usługa 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obejmuje także </w:t>
      </w:r>
      <w:r w:rsidR="00B945A9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przygotowanie pokoi na pobyty okolicznościowe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oraz sprzątanie po zakończonych pobytach</w:t>
      </w:r>
      <w:r w:rsidR="00B945A9"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w terminach wskazanych przez Administratora Domu Studenta.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>
        <w:rPr>
          <w:rFonts w:ascii="Muli" w:eastAsia="Times New Roman" w:hAnsi="Muli"/>
          <w:color w:val="auto"/>
          <w:sz w:val="22"/>
          <w:lang w:eastAsia="pl-PL"/>
        </w:rPr>
        <w:t>do sprzątania: 435,51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świetlica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58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 – 1  </w:t>
      </w:r>
    </w:p>
    <w:p w:rsidR="002B258C" w:rsidRDefault="002B258C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- 33 umywalki,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- 13 muszli sedesowych,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 pisuarów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- 12 brodzików (prysznicy)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Łączny przewidywany metraż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(bez okien i drzwi):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435,51 m 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świetlica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311,40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165,25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18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1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327,49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141,02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20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326,56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129,24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20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II. Zakres czynności wymagany w związku ze świadczeniem przedmiotowych usług: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Wykonawca jest zobowiązany do świadczenia przedmiotowych usług za pomocą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własnych sił i środków, włączając w to: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bieżące uzupełnianie papieru toaletowego w sanitariatach (pojemniki bębnowe – duże rolki),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bieżące uzupełnianie kostek bądź żeli WC,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bieżące uzupełnianie mydła w płynie w dozownikach,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bieżące uzupełnianie ręczników papierowych w pojemnikach/dozownikach,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opróżnianie z ustaloną częstotliwością koszy na śmieci (z wymianą worków),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pranie pościeli, ręczników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kocy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i łóżek,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dezynfekcja łazienek łącznie z umywalkami i sanitariatami,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zasłon ceratowych (kąpielowych) przy brodzikach,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kuchni elektrycznych i okapów.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br/>
        <w:t>Środki czystości.</w:t>
      </w:r>
    </w:p>
    <w:p w:rsidR="00994644" w:rsidRDefault="00994644" w:rsidP="00994644">
      <w:pPr>
        <w:suppressLineNumber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Stosowane przez Wykonawcę środki czystości winny cechować się przyjemnym zapachem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i nie powodować uszkodzeń powierzchni czyszczonych oraz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 posiadać odpowiednie dokumenty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oświadczające/zaświadczające, że spełniają one aktualnie wymagane prawem normy dla środków czyszczących, konserwujących czy zapachowych proponowanych przez Wykonawcę do realizacji przedmiotu zamówienia, zgodnie z obowiązu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jącymi aktami prawnymi, w tym,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w szczególności:</w:t>
      </w:r>
    </w:p>
    <w:p w:rsidR="00994644" w:rsidRDefault="00994644" w:rsidP="00916812">
      <w:pPr>
        <w:suppressLineNumbers/>
        <w:spacing w:line="240" w:lineRule="auto"/>
        <w:ind w:left="568" w:hanging="284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13.04.2016r. o systemach oceny zgodności i na</w:t>
      </w:r>
      <w:r w:rsidR="00916812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dzoru rynku (tj. Dz.U.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</w:r>
      <w:r w:rsidR="00916812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z 2017r.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poz. 1398),</w:t>
      </w:r>
    </w:p>
    <w:p w:rsidR="00994644" w:rsidRDefault="00994644" w:rsidP="00994644">
      <w:pPr>
        <w:suppressLineNumbers/>
        <w:spacing w:line="240" w:lineRule="auto"/>
        <w:ind w:left="567" w:hanging="283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18.03.2011r. o Urzędzie Rejestracji Produktów Leczniczych, Wyrobów Medycznych i Produktów Biobójczych (tj. Dz.U. z 2016r. poz. 1718),</w:t>
      </w:r>
    </w:p>
    <w:p w:rsidR="00994644" w:rsidRDefault="00994644" w:rsidP="00994644">
      <w:pPr>
        <w:suppressLineNumbers/>
        <w:spacing w:after="120" w:line="240" w:lineRule="auto"/>
        <w:ind w:left="567" w:hanging="283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09.10.2015r. o Produktach Biobójczych (tj. Dz.U. z 2018r. poz.122).</w:t>
      </w:r>
    </w:p>
    <w:p w:rsidR="00994644" w:rsidRDefault="00994644" w:rsidP="00994644">
      <w:pPr>
        <w:suppressLineNumbers/>
        <w:suppressAutoHyphens/>
        <w:spacing w:after="120"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W przypadku stwierdzenia nienależytego wykonania usługi spowodowanego stosowaniem nieodpowiednich środków czystości, dezynfekujących, higienicznych, zapachowych, worków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br/>
        <w:t>na śmieci, mydła w płynie oraz nieodpowiednich narzędzi lub urządzeń technicznych Zamawiający zastrzega sobie prawo do żądania od Wykonawcy zmiany ww. środków, narzędzi lub urządzeń technicznych.</w:t>
      </w:r>
    </w:p>
    <w:p w:rsidR="00994644" w:rsidRDefault="00994644" w:rsidP="00994644">
      <w:pPr>
        <w:suppressLineNumbers/>
        <w:suppressAutoHyphen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Zamawiający zastrzega sobie możliwość zażądania od Wykonawcy okazania w dowolnym czasie dokumentu potwierdzającego dopuszczenie danego środka użytego przy realizacji umowy do obrotu handlowego, mając na uwadze fakt, że zgodnie z obowiązującymi przepisami prawa dokumentami dopuszczającymi preparaty chemiczne do obrotu na rynku polskim są: </w:t>
      </w:r>
    </w:p>
    <w:p w:rsidR="00994644" w:rsidRDefault="00994644" w:rsidP="00994644">
      <w:pPr>
        <w:suppressLineNumbers/>
        <w:suppressAutoHyphens/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a) dla wyrobów medycznych (obrót i użytkowanie) - certyfikat CE, deklaracja zgodności lub wpis do rejestru wyrobów medycznych w zależności od klasyfikacji określonej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br/>
        <w:t xml:space="preserve">w ustawie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>o wyrobach medycznych,</w:t>
      </w:r>
    </w:p>
    <w:p w:rsidR="00994644" w:rsidRDefault="00994644" w:rsidP="00994644">
      <w:pPr>
        <w:suppressLineNumbers/>
        <w:tabs>
          <w:tab w:val="left" w:pos="709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b) dla preparatów rejestrowanych jako produkty biobójcze - pozwolenie na wprowadzenie do obrotu lub wpis do rejestru produktów biobójczych,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c)  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 xml:space="preserve">dla preparatów rejestrowanych jako produkty lecznicze - pozwolenie na dopuszczenie do obrotu produktu leczniczego,       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d) 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 xml:space="preserve">dla preparatów rejestrowanych jako kosmetyki - potwierdzenie przekazania danych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  <w:t>do CPNP,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e)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>dla preparatów posiadających w swoim składzie substancje niebezpieczne - karta charakterystyki substancji niebezpiecznej.</w:t>
      </w:r>
    </w:p>
    <w:p w:rsidR="00994644" w:rsidRDefault="00994644" w:rsidP="00994644">
      <w:pPr>
        <w:suppressLineNumber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Materiały eksploatacyjne typu papier toaletowy, ręczniki jednorazowe, worki itp. nie muszą posiadać żadnych dokumentów dopuszczających oraz kart charakterystyki (nie ma takiego wymogu prawnego).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Informacje dla Wykonawcy:</w:t>
      </w:r>
    </w:p>
    <w:p w:rsidR="00994644" w:rsidRPr="000C664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</w:t>
      </w:r>
      <w:r w:rsidR="00AA2595">
        <w:rPr>
          <w:rFonts w:ascii="Muli" w:eastAsia="Times New Roman" w:hAnsi="Muli"/>
          <w:b w:val="0"/>
          <w:color w:val="auto"/>
          <w:sz w:val="22"/>
          <w:lang w:eastAsia="pl-PL"/>
        </w:rPr>
        <w:t>Akademii Nauk Stosowanych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Stefana Batorego aktualnie: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="00BD4508"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studiuje ok. </w:t>
      </w:r>
      <w:r w:rsidR="000C664D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1000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studentów,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="00C335ED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- pracuje ok. 175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pracowników</w:t>
      </w:r>
    </w:p>
    <w:p w:rsidR="00AA2595" w:rsidRDefault="00AA2595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Utrzymaniu czystości i sprzątaniu podlegają: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sale wykładowe, ćwiczeniowe,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pokoje biurowe i socjalne,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pomieszczenia gospodarcze,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i hole,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sanitariaty,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okna,</w:t>
      </w:r>
    </w:p>
    <w:p w:rsidR="00994644" w:rsidRDefault="00994644" w:rsidP="00994644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wejściowe.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Ponadto utrzymaniu czystości i sprzątaniu podlegają ciągi komunikacyjne, sanitariaty (korytarze, klatki schodowe, schody, przejścia, półpiętra), a także część hotelowa w obiekcie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nr 12 (sprzątanie pokoi 1 x w tygodniu oraz pranie ręczników i pościeli). </w:t>
      </w:r>
    </w:p>
    <w:p w:rsidR="00BC679F" w:rsidRDefault="00BC679F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Technologia zabezpieczenia podłóg.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1) Nakładanie na powierzchnie podłóg z PCV, marketu, lastryko powłok zabezpieczających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o właściwościach antystatycznych i antypoślizgowych.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2) W pomieszczeniach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komputerowych i serwerowni zabezpieczenie wykładzin antyelektrostatycznych specjalnymi powłokami.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</w:r>
    </w:p>
    <w:p w:rsidR="00660179" w:rsidRDefault="00660179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660179" w:rsidRDefault="00660179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color w:val="auto"/>
          <w:sz w:val="22"/>
          <w:lang w:eastAsia="pl-PL"/>
        </w:rPr>
        <w:t>Serwis bieżący pełni jedna osoba na każdym budynku, tj. Batorego 64 C, Batorego 64 E, Batorego 64 F.</w:t>
      </w:r>
    </w:p>
    <w:p w:rsidR="00660179" w:rsidRPr="00660179" w:rsidRDefault="00660179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Czyszczenie bieżące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</w:t>
      </w:r>
      <w:r>
        <w:rPr>
          <w:rFonts w:ascii="Muli" w:eastAsia="Times New Roman" w:hAnsi="Muli"/>
          <w:color w:val="auto"/>
          <w:sz w:val="22"/>
          <w:lang w:eastAsia="pl-PL"/>
        </w:rPr>
        <w:t>codziennie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(serwis codzienny – tzw. sprzątaczka dyżurna)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od poniedziałku do niedzieli włącznie: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usuwanie śmieci i wy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miana worków, czyszczenie koszy (w szczególności w pomieszczeniach WC)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uzupełnianie środków higieny osobistej (w ręczniki jednorazowego użytku, mydła w płynie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i papier toaletowy) w pomieszczeniach sanitariatów,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zapewnienie czystości w ciągach komunikacyjnych (schody, korytarze, klatki schodowe)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minimum dwa obchody dziennie w trakcie prowadzonych zajęć w obiekcie.</w:t>
      </w:r>
    </w:p>
    <w:p w:rsidR="00660179" w:rsidRDefault="00660179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660179" w:rsidRPr="001B2014" w:rsidRDefault="00660179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UWAGA: Wszystkie artykuły chemiczne, środki czystości, dezynfekcyjne i gospodarcze (w tym worki na śmieci, papier toaletowy, mydło w płynie, ręczniki jednorazowe, szczotki, </w:t>
      </w:r>
      <w:proofErr w:type="spellStart"/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mopy</w:t>
      </w:r>
      <w:proofErr w:type="spellEnd"/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, rękawice itp.) dostarczane są przez Wykonawcę we własnym zakresie i na własny koszt.</w:t>
      </w:r>
    </w:p>
    <w:p w:rsidR="001B2014" w:rsidRDefault="001B201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1B2014" w:rsidRPr="001B2014" w:rsidRDefault="001B201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color w:val="auto"/>
          <w:sz w:val="22"/>
          <w:lang w:eastAsia="pl-PL"/>
        </w:rPr>
        <w:t>Sprzątanie całościowe (3 x w tygodniu)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usuwanie śmieci i wy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>miana worków, czyszczenie koszy (w szczególności w pomieszczeniach WC)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uzupełnianie środków higieny osobistej (w ręczniki jednorazowego użytku, mydła w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płynie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papier toaletowy) w pomieszczeniach sanitariatów,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zapewnienie czystości w ciągach komunikacyjnych (schod</w:t>
      </w:r>
      <w:r w:rsid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y, korytarze, klatki schodowe)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zmywanie podłóg i bieżąca konserwacja powłok zabezpieczających,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odkurzanie wykładzin dywanowych,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odkurzanie i konserwacja mebli, 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mycie luster,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czyszczenie pomieszczeń i armatury sanitarnej,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utrzymanie czystości w salach wykładowych i komputerowych, 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czyszczenie windy,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tablic szkolnych (również tablic flamastrowych), w tym pomiędzy wykładami,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wietrzenie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wykładowych w przerwach 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>między wykładami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utrzymanie czystości w salach sportowych,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odkurzanie ławek w salach dydaktycznych, biurek i stolików w pomieszczeniach biurowych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gospodarczych.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UWAGA: Wszystkie artykuły chemiczne, środki czystości, dezynfekcyjne i gospodarcze (w tym worki na śmieci, papier toaletowy, mydło w płynie, ręczniki jednorazowe, szczotki,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mopy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 rękawice itp.) dostarczane są przez Wykonawcę we własnym zakresie i na własny koszt.</w:t>
      </w:r>
    </w:p>
    <w:p w:rsidR="00994644" w:rsidRDefault="00994644" w:rsidP="00994644">
      <w:pPr>
        <w:spacing w:before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before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Co tydzień: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drzwi wejściowych,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parapetów i grzejników, kratek wentylacyjnych,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pielęgnacja kwiatów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pokojach biurowych, salach wykładowych i na korytarzach.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drzwi i futryn w całym budynku,</w:t>
      </w:r>
    </w:p>
    <w:p w:rsidR="00994644" w:rsidRDefault="00994644" w:rsidP="00994644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obrazów oraz kalendarzy ściennych,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- odkurzanie środkiem antystatycznym sprzętu komputerowego  w salach komputerowych (komputery, monitory, drukarki, klawiatury),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dezynfekcja łazienek łączn</w:t>
      </w:r>
      <w:r w:rsidR="00CF08ED">
        <w:rPr>
          <w:rFonts w:ascii="Muli" w:eastAsia="Times New Roman" w:hAnsi="Muli"/>
          <w:b w:val="0"/>
          <w:color w:val="auto"/>
          <w:sz w:val="22"/>
          <w:lang w:eastAsia="pl-PL"/>
        </w:rPr>
        <w:t>ie z umywalkami i sanitariatami,</w:t>
      </w:r>
    </w:p>
    <w:p w:rsidR="00CF08ED" w:rsidRDefault="00CF08ED" w:rsidP="00CF08ED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mycie dozowników do mydła, dozowników do płynów dezynfekujących, pojemników na papier toaletowy, pojemników na ręczniki papierowe oraz mycie poręczy i uchwytów </w:t>
      </w:r>
      <w:r w:rsidR="00571C3D" w:rsidRPr="0066017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w toaletach dla osób z niepełnosprawnościami),</w:t>
      </w:r>
    </w:p>
    <w:p w:rsidR="00CF08ED" w:rsidRDefault="00CF08E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czyszczenie gablot </w:t>
      </w:r>
      <w:r w:rsidR="002F5B5D"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 szklanych półek 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na korytarzach i w salach,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zasłon ceratowych (kąpielowych) przy brodzikach,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kuchni elektrycznych i okapów,</w:t>
      </w:r>
    </w:p>
    <w:p w:rsidR="00994644" w:rsidRDefault="00571C3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mycie zlewozmywaków, szafek, dezynfekcja leżanek, stolików na leki, czyli czyszczenie wszystkich pracowni pielęgniarski</w:t>
      </w:r>
      <w:r w:rsidR="00994644" w:rsidRPr="00660179">
        <w:rPr>
          <w:rFonts w:ascii="Muli" w:eastAsia="Times New Roman" w:hAnsi="Muli"/>
          <w:b w:val="0"/>
          <w:color w:val="auto"/>
          <w:sz w:val="22"/>
          <w:lang w:eastAsia="pl-PL"/>
        </w:rPr>
        <w:t>ch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Ratownictwa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Medycznego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wraz ze sprzętem 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 wyposażaniem.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Co miesiąc: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urządzeń oświetleniowych i tablic informacyjnych,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książek i czasopism i mycie regałów w Bibliotece Uczelnianej,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i czyszczenie tapicerki mebli,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szczegółowe mycie i konserwacja mebli,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glazury w pomieszczeniach sanitarnych i szczegółowa ich dezynfekcja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mycie lamperii ściennych.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Pr="000202EB" w:rsidRDefault="000202EB" w:rsidP="00994644">
      <w:pPr>
        <w:spacing w:after="60" w:line="240" w:lineRule="auto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od 1 lipca</w:t>
      </w:r>
      <w:r w:rsidR="00994644">
        <w:rPr>
          <w:rFonts w:ascii="Muli" w:eastAsia="Times New Roman" w:hAnsi="Muli"/>
          <w:color w:val="auto"/>
          <w:sz w:val="22"/>
          <w:lang w:eastAsia="pl-PL"/>
        </w:rPr>
        <w:t xml:space="preserve"> do 30 września</w:t>
      </w:r>
      <w:r w:rsidR="00994644">
        <w:rPr>
          <w:rFonts w:ascii="Muli" w:eastAsia="Times New Roman" w:hAnsi="Muli"/>
          <w:color w:val="auto"/>
          <w:sz w:val="22"/>
          <w:lang w:eastAsia="pl-PL"/>
        </w:rPr>
        <w:br/>
        <w:t xml:space="preserve">oraz </w:t>
      </w:r>
      <w:r w:rsidR="00994644">
        <w:rPr>
          <w:rFonts w:ascii="Muli" w:eastAsia="Times New Roman" w:hAnsi="Muli"/>
          <w:color w:val="auto"/>
          <w:sz w:val="22"/>
          <w:lang w:eastAsia="pl-PL"/>
        </w:rPr>
        <w:br/>
        <w:t xml:space="preserve">od 15 </w:t>
      </w:r>
      <w:r w:rsidR="00994644" w:rsidRPr="000202EB">
        <w:rPr>
          <w:rFonts w:ascii="Muli" w:eastAsia="Times New Roman" w:hAnsi="Muli"/>
          <w:color w:val="auto"/>
          <w:sz w:val="22"/>
          <w:lang w:eastAsia="pl-PL"/>
        </w:rPr>
        <w:t>stycznia do 14 marca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wymiana powłok zabezpieczających (akryl) na powierzchniach posadzek z PCV, </w:t>
      </w: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we wszystkich pomieszczeniach i ciągach komunikacyjnych 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(wg</w:t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kolejności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ustal</w:t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onej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0202EB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z Zamawiającym)</w:t>
      </w:r>
      <w:r w:rsidR="00056DA5"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a w pozostałych miesiącach tzn. listopad, grudzień, kwiecień, maj</w:t>
      </w:r>
      <w:r w:rsidR="00571C3D"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nabłyszczanie podłóg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posadzek środkami zwykłymi (pasty itp.) raz w miesiącu.</w:t>
      </w: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W miesiącu wrześniu i marcu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okien oraz powierzchni przeszklonych wewnątrz budynku,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202EB" w:rsidRDefault="000202EB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Co pół roku: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wykładzin dywanowych metodą ekstrakcyjną,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odkurzanie rolet, żaluzji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wertikali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płynem antystatycznym,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w świetlicy studenckiej.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Raz w roku: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i łóżek w pokojach studenckich,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pośc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ieli z pracowni </w:t>
      </w:r>
      <w:r w:rsidR="00571C3D" w:rsidRPr="00660179">
        <w:rPr>
          <w:rFonts w:ascii="Muli" w:eastAsia="Times New Roman" w:hAnsi="Muli"/>
          <w:b w:val="0"/>
          <w:color w:val="auto"/>
          <w:sz w:val="22"/>
          <w:lang w:eastAsia="pl-PL"/>
        </w:rPr>
        <w:t>pielęgniarskich i ratownictwa medycznego,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UWAGA: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1. Pracownicy Wykonawcy zobowiązani są przestrzegać przepisów bhp, ppoż. i sanitarnych.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2. Pracownik Wykonawcy powinien nosić ubiór służbowy z wraz z identyfikatorem (nazwisko, imię, nazwa/ firma Wykonawcy i zdjęcie pracownika) oraz dbać o estetyczny wygląd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kulturalne zachowanie.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3. Zamawiający przedstawi ze swojej strony wykaz osób (wraz z numerami telefonów) upoważnionych do kontaktowania się z wykonawcą podczas realizacji przedmiotowej usługi. Osoby te powinny być informowane również o wszystkich zaistniałych awariach.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4. Pomieszczenia biurowe będą sprzątane po godzinie 16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>:00, z wyłączeniem pomieszczenia: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pełnomocnika Rektora ds. ochrony informacji niejawnych.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5. W okresie wakacji (przez okres trzech miesięcy) sprzątaniu i utrzymaniu czystości wewnątrz budynków, będą podlegać tylko pomieszczenia biurowe, ciągi komunikacyjne, sanitariaty, sale wykładowe (w sytuacji potrzeb zgłoszonych przez Zamawiającego). </w:t>
      </w:r>
    </w:p>
    <w:p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AA25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05" w:rsidRDefault="00E47205" w:rsidP="001124EC">
      <w:pPr>
        <w:spacing w:line="240" w:lineRule="auto"/>
      </w:pPr>
      <w:r>
        <w:separator/>
      </w:r>
    </w:p>
  </w:endnote>
  <w:endnote w:type="continuationSeparator" w:id="0">
    <w:p w:rsidR="00E47205" w:rsidRDefault="00E47205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Pr="00DC4BC8" w:rsidRDefault="007A582B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4342" type="#_x0000_t202" style="position:absolute;margin-left:303.35pt;margin-top:763.3pt;width:75.65pt;height:27.5pt;z-index:251762176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<v:path arrowok="t"/>
          <v:textbox style="mso-fit-shape-to-text:t" inset="0,0,0,0">
            <w:txbxContent>
              <w:p w:rsidR="00E47205" w:rsidRDefault="00E47205" w:rsidP="00D7276D">
                <w:pPr>
                  <w:pStyle w:val="stopkaa"/>
                </w:pPr>
                <w:r>
                  <w:t>rektorat@ansb.pl</w:t>
                </w:r>
              </w:p>
              <w:p w:rsidR="00E47205" w:rsidRPr="00693C55" w:rsidRDefault="00E47205" w:rsidP="00D7276D">
                <w:pPr>
                  <w:pStyle w:val="stopkaa"/>
                </w:pPr>
                <w:r>
                  <w:t>www.ansb.pl</w:t>
                </w:r>
              </w:p>
              <w:p w:rsidR="00E47205" w:rsidRPr="00693C55" w:rsidRDefault="00E47205" w:rsidP="008A621B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0" o:spid="_x0000_s14341" type="#_x0000_t202" style="position:absolute;margin-left:185.7pt;margin-top:763.3pt;width:73.55pt;height:42.3pt;z-index:25166899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<v:path arrowok="t"/>
          <v:textbox style="mso-fit-shape-to-text:t" inset="0,0,0,0">
            <w:txbxContent>
              <w:p w:rsidR="00E47205" w:rsidRPr="00693C55" w:rsidRDefault="00E47205" w:rsidP="00693C55">
                <w:pPr>
                  <w:pStyle w:val="stopkaa"/>
                </w:pPr>
                <w:r w:rsidRPr="00693C55">
                  <w:t>tel.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834 40 00</w:t>
                </w:r>
              </w:p>
              <w:p w:rsidR="00E47205" w:rsidRPr="00693C55" w:rsidRDefault="00E47205" w:rsidP="00D27367">
                <w:pPr>
                  <w:pStyle w:val="stopkaa"/>
                </w:pPr>
                <w:r w:rsidRPr="00693C55">
                  <w:t>fax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</w:t>
                </w:r>
                <w:r>
                  <w:t>1929 21</w:t>
                </w:r>
              </w:p>
              <w:p w:rsidR="00E47205" w:rsidRPr="00693C55" w:rsidRDefault="00E47205" w:rsidP="00D27367">
                <w:pPr>
                  <w:pStyle w:val="stopkaa"/>
                </w:pPr>
              </w:p>
              <w:p w:rsidR="00E47205" w:rsidRDefault="00E47205" w:rsidP="00D27367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17" o:spid="_x0000_s14340" type="#_x0000_t202" style="position:absolute;margin-left:53.85pt;margin-top:763.3pt;width:87.4pt;height:27.5pt;z-index:25157068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<v:path arrowok="t"/>
          <v:textbox style="mso-fit-shape-to-text:t" inset="0,0,0,0">
            <w:txbxContent>
              <w:p w:rsidR="00E47205" w:rsidRPr="00A35F74" w:rsidRDefault="00E47205" w:rsidP="00693C55">
                <w:pPr>
                  <w:pStyle w:val="stopkaa"/>
                </w:pPr>
                <w:r>
                  <w:t>u</w:t>
                </w:r>
                <w:r w:rsidRPr="00A35F74">
                  <w:t>l. Batorego 64C</w:t>
                </w:r>
              </w:p>
              <w:p w:rsidR="00E47205" w:rsidRPr="00A35F74" w:rsidRDefault="00E47205" w:rsidP="00693C55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7A582B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3" o:spid="_x0000_s14339" type="#_x0000_t202" style="position:absolute;margin-left:303.35pt;margin-top:765.6pt;width:75.65pt;height:42.3pt;z-index:252260864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<v:path arrowok="t"/>
          <v:textbox style="mso-fit-shape-to-text:t" inset="0,0,0,0">
            <w:txbxContent>
              <w:p w:rsidR="00E47205" w:rsidRDefault="00E47205" w:rsidP="000E0F29">
                <w:pPr>
                  <w:pStyle w:val="stopkaa"/>
                </w:pPr>
                <w:r>
                  <w:t>rektorat@ansb.pl</w:t>
                </w:r>
              </w:p>
              <w:p w:rsidR="00E47205" w:rsidRPr="00693C55" w:rsidRDefault="00E47205" w:rsidP="000E0F29">
                <w:pPr>
                  <w:pStyle w:val="stopkaa"/>
                </w:pPr>
                <w:r>
                  <w:t>www.ansb.pl</w:t>
                </w:r>
              </w:p>
              <w:p w:rsidR="00E47205" w:rsidRDefault="00E47205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2" o:spid="_x0000_s14338" type="#_x0000_t202" style="position:absolute;margin-left:187.1pt;margin-top:765pt;width:73.55pt;height:57.1pt;z-index:25220044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<v:path arrowok="t"/>
          <v:textbox style="mso-fit-shape-to-text:t" inset="0,0,0,0">
            <w:txbxContent>
              <w:p w:rsidR="00E47205" w:rsidRPr="00693C55" w:rsidRDefault="00E47205" w:rsidP="000E0F29">
                <w:pPr>
                  <w:pStyle w:val="stopkaa"/>
                </w:pPr>
                <w:r w:rsidRPr="00693C55">
                  <w:t>tel.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834 40 00</w:t>
                </w:r>
              </w:p>
              <w:p w:rsidR="00E47205" w:rsidRPr="00693C55" w:rsidRDefault="00E47205" w:rsidP="000E0F29">
                <w:pPr>
                  <w:pStyle w:val="stopkaa"/>
                </w:pPr>
                <w:r w:rsidRPr="00693C55">
                  <w:t>fax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</w:t>
                </w:r>
                <w:r>
                  <w:t>1929 21</w:t>
                </w:r>
              </w:p>
              <w:p w:rsidR="00E47205" w:rsidRDefault="00E47205" w:rsidP="000E0F29"/>
              <w:p w:rsidR="00E47205" w:rsidRDefault="00E47205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1" o:spid="_x0000_s14337" type="#_x0000_t202" style="position:absolute;margin-left:53.85pt;margin-top:765.6pt;width:87.4pt;height:41pt;z-index:25214003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<v:path arrowok="t"/>
          <v:textbox style="mso-fit-shape-to-text:t" inset="0,0,0,0">
            <w:txbxContent>
              <w:p w:rsidR="00E47205" w:rsidRPr="00A35F74" w:rsidRDefault="00E47205" w:rsidP="00925859">
                <w:pPr>
                  <w:pStyle w:val="stopkaa"/>
                </w:pPr>
                <w:r>
                  <w:t>u</w:t>
                </w:r>
                <w:r w:rsidRPr="00A35F74">
                  <w:t xml:space="preserve">l. </w:t>
                </w:r>
                <w:r w:rsidRPr="00741DA7">
                  <w:rPr>
                    <w:rFonts w:ascii="Muli SemiBold" w:hAnsi="Muli SemiBold"/>
                  </w:rPr>
                  <w:t>Batorego</w:t>
                </w:r>
                <w:r w:rsidRPr="00A35F74">
                  <w:t xml:space="preserve"> 64C</w:t>
                </w:r>
              </w:p>
              <w:p w:rsidR="00E47205" w:rsidRPr="00A35F74" w:rsidRDefault="00E47205" w:rsidP="00925859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  <w:p w:rsidR="00E47205" w:rsidRDefault="00E47205" w:rsidP="00925859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05" w:rsidRDefault="00E47205" w:rsidP="001124EC">
      <w:pPr>
        <w:spacing w:line="240" w:lineRule="auto"/>
      </w:pPr>
      <w:r>
        <w:separator/>
      </w:r>
    </w:p>
  </w:footnote>
  <w:footnote w:type="continuationSeparator" w:id="0">
    <w:p w:rsidR="00E47205" w:rsidRDefault="00E47205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E47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E47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AE09D8"/>
    <w:multiLevelType w:val="hybridMultilevel"/>
    <w:tmpl w:val="012E8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3B2C"/>
    <w:multiLevelType w:val="hybridMultilevel"/>
    <w:tmpl w:val="C460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C4A54"/>
    <w:multiLevelType w:val="hybridMultilevel"/>
    <w:tmpl w:val="DB4EF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45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99"/>
    <w:rsid w:val="000202EB"/>
    <w:rsid w:val="00052DFF"/>
    <w:rsid w:val="0005342D"/>
    <w:rsid w:val="00056DA5"/>
    <w:rsid w:val="00060CAB"/>
    <w:rsid w:val="00084C3A"/>
    <w:rsid w:val="00092174"/>
    <w:rsid w:val="0009379E"/>
    <w:rsid w:val="000A48DD"/>
    <w:rsid w:val="000C664D"/>
    <w:rsid w:val="000D6D0B"/>
    <w:rsid w:val="000E0F29"/>
    <w:rsid w:val="000E22ED"/>
    <w:rsid w:val="000F7411"/>
    <w:rsid w:val="001124EC"/>
    <w:rsid w:val="0011318B"/>
    <w:rsid w:val="00134ECC"/>
    <w:rsid w:val="00195426"/>
    <w:rsid w:val="001B2014"/>
    <w:rsid w:val="001D702D"/>
    <w:rsid w:val="001E0348"/>
    <w:rsid w:val="001E7003"/>
    <w:rsid w:val="001F3236"/>
    <w:rsid w:val="0020314A"/>
    <w:rsid w:val="00222783"/>
    <w:rsid w:val="002B258C"/>
    <w:rsid w:val="002D7F7B"/>
    <w:rsid w:val="002F5B5D"/>
    <w:rsid w:val="00310051"/>
    <w:rsid w:val="00332690"/>
    <w:rsid w:val="00341293"/>
    <w:rsid w:val="003430F1"/>
    <w:rsid w:val="00372346"/>
    <w:rsid w:val="00383ECA"/>
    <w:rsid w:val="00396491"/>
    <w:rsid w:val="003B3FC0"/>
    <w:rsid w:val="003F6E12"/>
    <w:rsid w:val="0040083B"/>
    <w:rsid w:val="00410750"/>
    <w:rsid w:val="004169CE"/>
    <w:rsid w:val="00440136"/>
    <w:rsid w:val="00457E25"/>
    <w:rsid w:val="00463337"/>
    <w:rsid w:val="00487A6B"/>
    <w:rsid w:val="004D608C"/>
    <w:rsid w:val="00535B48"/>
    <w:rsid w:val="005558AD"/>
    <w:rsid w:val="00571C3D"/>
    <w:rsid w:val="005870ED"/>
    <w:rsid w:val="00591C6E"/>
    <w:rsid w:val="00595E85"/>
    <w:rsid w:val="005A0CFD"/>
    <w:rsid w:val="005A36C6"/>
    <w:rsid w:val="005B2EA1"/>
    <w:rsid w:val="005B41F9"/>
    <w:rsid w:val="005C488D"/>
    <w:rsid w:val="005E0B7B"/>
    <w:rsid w:val="00604208"/>
    <w:rsid w:val="00622E21"/>
    <w:rsid w:val="00624647"/>
    <w:rsid w:val="0063135C"/>
    <w:rsid w:val="00660179"/>
    <w:rsid w:val="00693C55"/>
    <w:rsid w:val="006B6105"/>
    <w:rsid w:val="006E2D28"/>
    <w:rsid w:val="00741DA7"/>
    <w:rsid w:val="007423E3"/>
    <w:rsid w:val="00757FC6"/>
    <w:rsid w:val="0076312C"/>
    <w:rsid w:val="00772F78"/>
    <w:rsid w:val="00791E55"/>
    <w:rsid w:val="007A2FC9"/>
    <w:rsid w:val="007A30DB"/>
    <w:rsid w:val="007A582B"/>
    <w:rsid w:val="007F0BB4"/>
    <w:rsid w:val="008268B1"/>
    <w:rsid w:val="0083180A"/>
    <w:rsid w:val="008356F8"/>
    <w:rsid w:val="0083686C"/>
    <w:rsid w:val="008408B9"/>
    <w:rsid w:val="008A621B"/>
    <w:rsid w:val="008C1F99"/>
    <w:rsid w:val="008F6EB1"/>
    <w:rsid w:val="00916812"/>
    <w:rsid w:val="00925859"/>
    <w:rsid w:val="00960DE4"/>
    <w:rsid w:val="00967AC2"/>
    <w:rsid w:val="00994644"/>
    <w:rsid w:val="009A42C7"/>
    <w:rsid w:val="009C160F"/>
    <w:rsid w:val="00A35F74"/>
    <w:rsid w:val="00A40309"/>
    <w:rsid w:val="00AA2595"/>
    <w:rsid w:val="00AA76A0"/>
    <w:rsid w:val="00B81971"/>
    <w:rsid w:val="00B91CAF"/>
    <w:rsid w:val="00B945A9"/>
    <w:rsid w:val="00BC679F"/>
    <w:rsid w:val="00BD4508"/>
    <w:rsid w:val="00C001FD"/>
    <w:rsid w:val="00C006F3"/>
    <w:rsid w:val="00C05442"/>
    <w:rsid w:val="00C335ED"/>
    <w:rsid w:val="00C43B00"/>
    <w:rsid w:val="00C469C7"/>
    <w:rsid w:val="00C56089"/>
    <w:rsid w:val="00C57511"/>
    <w:rsid w:val="00C61E3B"/>
    <w:rsid w:val="00C62D1A"/>
    <w:rsid w:val="00CB1343"/>
    <w:rsid w:val="00CC1A67"/>
    <w:rsid w:val="00CC34DA"/>
    <w:rsid w:val="00CD5DF8"/>
    <w:rsid w:val="00CE466C"/>
    <w:rsid w:val="00CF08ED"/>
    <w:rsid w:val="00CF4DFF"/>
    <w:rsid w:val="00D17113"/>
    <w:rsid w:val="00D27367"/>
    <w:rsid w:val="00D35B47"/>
    <w:rsid w:val="00D51B71"/>
    <w:rsid w:val="00D7276D"/>
    <w:rsid w:val="00DC1A4B"/>
    <w:rsid w:val="00DC4BC8"/>
    <w:rsid w:val="00DD1CD6"/>
    <w:rsid w:val="00DD3A7D"/>
    <w:rsid w:val="00E02877"/>
    <w:rsid w:val="00E365B0"/>
    <w:rsid w:val="00E47205"/>
    <w:rsid w:val="00E47527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5"/>
    <o:shapelayout v:ext="edit">
      <o:idmap v:ext="edit" data="1"/>
    </o:shapelayout>
  </w:shapeDefaults>
  <w:decimalSymbol w:val=","/>
  <w:listSeparator w:val=";"/>
  <w14:docId w14:val="1994156A"/>
  <w15:docId w15:val="{22C87862-09E9-4522-A7E9-009825A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AB95-D5B9-43EB-9CCC-C75DB863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3016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45</cp:revision>
  <cp:lastPrinted>2024-12-02T11:22:00Z</cp:lastPrinted>
  <dcterms:created xsi:type="dcterms:W3CDTF">2023-08-24T08:18:00Z</dcterms:created>
  <dcterms:modified xsi:type="dcterms:W3CDTF">2025-01-07T10:33:00Z</dcterms:modified>
</cp:coreProperties>
</file>